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480" w:lineRule="auto"/>
        <w:jc w:val="center"/>
        <w:outlineLvl w:val="0"/>
        <w:rPr>
          <w:rFonts w:ascii="宋体" w:hAnsi="宋体"/>
          <w:b/>
          <w:color w:val="000000"/>
          <w:sz w:val="44"/>
          <w:szCs w:val="44"/>
        </w:rPr>
      </w:pPr>
      <w:r>
        <w:rPr>
          <w:rFonts w:hint="eastAsia" w:ascii="宋体" w:hAnsi="宋体"/>
          <w:b/>
          <w:color w:val="000000"/>
          <w:sz w:val="44"/>
          <w:szCs w:val="44"/>
        </w:rPr>
        <w:t>用户需求书</w:t>
      </w:r>
    </w:p>
    <w:p>
      <w:pPr>
        <w:pStyle w:val="6"/>
        <w:rPr>
          <w:rFonts w:hint="eastAsia" w:ascii="黑体" w:hAnsi="黑体" w:eastAsia="黑体"/>
          <w:sz w:val="28"/>
          <w:szCs w:val="28"/>
        </w:rPr>
      </w:pPr>
      <w:r>
        <w:rPr>
          <w:rFonts w:hint="eastAsia" w:ascii="黑体" w:hAnsi="黑体" w:eastAsia="黑体"/>
          <w:sz w:val="28"/>
          <w:szCs w:val="28"/>
        </w:rPr>
        <w:t>一、项目概况</w:t>
      </w:r>
    </w:p>
    <w:p>
      <w:pPr>
        <w:kinsoku/>
        <w:wordWrap/>
        <w:overflowPunct/>
        <w:topLinePunct w:val="0"/>
        <w:bidi w:val="0"/>
        <w:spacing w:beforeAutospacing="0" w:afterAutospacing="0" w:line="360" w:lineRule="auto"/>
        <w:ind w:right="0" w:rightChars="0"/>
        <w:rPr>
          <w:rFonts w:hint="eastAsia" w:ascii="宋体" w:hAnsi="宋体" w:eastAsia="宋体" w:cs="宋体"/>
          <w:color w:val="auto"/>
          <w:sz w:val="28"/>
          <w:szCs w:val="28"/>
          <w:highlight w:val="none"/>
          <w:lang w:eastAsia="zh-CN"/>
        </w:rPr>
      </w:pPr>
      <w:r>
        <w:rPr>
          <w:rFonts w:hint="eastAsia" w:ascii="宋体" w:hAnsi="宋体"/>
          <w:color w:val="000000"/>
          <w:kern w:val="2"/>
          <w:sz w:val="28"/>
          <w:szCs w:val="28"/>
        </w:rPr>
        <w:t>1、项目名称：</w:t>
      </w:r>
      <w:r>
        <w:rPr>
          <w:rFonts w:ascii="宋体" w:hAnsi="宋体" w:eastAsia="宋体" w:cs="宋体"/>
          <w:sz w:val="28"/>
          <w:szCs w:val="28"/>
        </w:rPr>
        <w:t>海南医学院第二附属医院国际移植科学研究中心项目</w:t>
      </w:r>
      <w:r>
        <w:rPr>
          <w:rFonts w:hint="eastAsia" w:ascii="宋体" w:hAnsi="宋体" w:eastAsia="宋体" w:cs="宋体"/>
          <w:color w:val="auto"/>
          <w:sz w:val="28"/>
          <w:szCs w:val="28"/>
          <w:highlight w:val="none"/>
          <w:lang w:val="en-US" w:eastAsia="zh-CN"/>
        </w:rPr>
        <w:t>社会稳定风险评估</w:t>
      </w:r>
      <w:r>
        <w:rPr>
          <w:rFonts w:hint="eastAsia" w:ascii="宋体" w:hAnsi="宋体" w:eastAsia="宋体" w:cs="宋体"/>
          <w:color w:val="auto"/>
          <w:sz w:val="28"/>
          <w:szCs w:val="28"/>
          <w:highlight w:val="none"/>
        </w:rPr>
        <w:t>项目</w:t>
      </w:r>
      <w:r>
        <w:rPr>
          <w:rFonts w:hint="eastAsia" w:ascii="宋体" w:hAnsi="宋体" w:cs="宋体"/>
          <w:color w:val="auto"/>
          <w:sz w:val="28"/>
          <w:szCs w:val="28"/>
          <w:highlight w:val="none"/>
          <w:lang w:eastAsia="zh-CN"/>
        </w:rPr>
        <w:t>。</w:t>
      </w:r>
      <w:bookmarkStart w:id="1" w:name="_GoBack"/>
      <w:bookmarkEnd w:id="1"/>
    </w:p>
    <w:p>
      <w:pPr>
        <w:pStyle w:val="7"/>
        <w:rPr>
          <w:rFonts w:hint="eastAsia" w:ascii="宋体" w:hAnsi="宋体" w:eastAsia="宋体" w:cs="宋体"/>
          <w:color w:val="000000"/>
          <w:kern w:val="2"/>
          <w:sz w:val="28"/>
          <w:szCs w:val="28"/>
          <w:lang w:eastAsia="zh-CN"/>
        </w:rPr>
      </w:pPr>
      <w:r>
        <w:rPr>
          <w:rFonts w:hint="eastAsia" w:ascii="宋体" w:hAnsi="宋体" w:eastAsia="宋体" w:cs="宋体"/>
          <w:color w:val="000000"/>
          <w:kern w:val="2"/>
          <w:sz w:val="28"/>
          <w:szCs w:val="28"/>
          <w:lang w:val="en-US" w:eastAsia="zh-CN"/>
        </w:rPr>
        <w:t>2</w:t>
      </w:r>
      <w:r>
        <w:rPr>
          <w:rFonts w:hint="eastAsia" w:ascii="宋体" w:hAnsi="宋体" w:eastAsia="宋体" w:cs="宋体"/>
          <w:color w:val="000000"/>
          <w:kern w:val="2"/>
          <w:sz w:val="28"/>
          <w:szCs w:val="28"/>
        </w:rPr>
        <w:t>、</w:t>
      </w:r>
      <w:r>
        <w:rPr>
          <w:rFonts w:hint="eastAsia" w:ascii="宋体" w:hAnsi="宋体" w:eastAsia="宋体" w:cs="宋体"/>
          <w:sz w:val="28"/>
          <w:szCs w:val="28"/>
        </w:rPr>
        <w:t>投资估算及资金筹措</w:t>
      </w:r>
      <w:r>
        <w:rPr>
          <w:rFonts w:hint="eastAsia" w:ascii="宋体" w:hAnsi="宋体" w:eastAsia="宋体" w:cs="宋体"/>
          <w:color w:val="000000"/>
          <w:kern w:val="2"/>
          <w:sz w:val="28"/>
          <w:szCs w:val="28"/>
        </w:rPr>
        <w:t>：</w:t>
      </w:r>
      <w:r>
        <w:rPr>
          <w:rFonts w:hint="eastAsia" w:ascii="宋体" w:hAnsi="宋体" w:eastAsia="宋体" w:cs="宋体"/>
          <w:sz w:val="28"/>
          <w:szCs w:val="28"/>
        </w:rPr>
        <w:t>该项目总投资为95754.38 万元，其中工程费用为78177.23万元，工程建设其他费用为7452.27 万元，预备费为4281.48万元，土地费为5843.40万元。该项目建 设投资拟申请财政资金解决</w:t>
      </w:r>
      <w:r>
        <w:rPr>
          <w:rFonts w:hint="eastAsia" w:ascii="宋体" w:hAnsi="宋体" w:eastAsia="宋体" w:cs="宋体"/>
          <w:sz w:val="28"/>
          <w:szCs w:val="28"/>
          <w:lang w:eastAsia="zh-CN"/>
        </w:rPr>
        <w:t>。</w:t>
      </w:r>
    </w:p>
    <w:p>
      <w:pPr>
        <w:pStyle w:val="7"/>
        <w:rPr>
          <w:rFonts w:hint="eastAsia" w:ascii="宋体" w:hAnsi="宋体"/>
          <w:color w:val="000000"/>
          <w:kern w:val="2"/>
          <w:sz w:val="28"/>
          <w:szCs w:val="28"/>
        </w:rPr>
      </w:pPr>
      <w:r>
        <w:rPr>
          <w:rFonts w:hint="eastAsia" w:ascii="宋体" w:hAnsi="宋体"/>
          <w:color w:val="000000"/>
          <w:kern w:val="2"/>
          <w:sz w:val="28"/>
          <w:szCs w:val="28"/>
          <w:lang w:val="en-US" w:eastAsia="zh-CN"/>
        </w:rPr>
        <w:t>3</w:t>
      </w:r>
      <w:r>
        <w:rPr>
          <w:rFonts w:hint="eastAsia" w:ascii="宋体" w:hAnsi="宋体"/>
          <w:color w:val="000000"/>
          <w:kern w:val="2"/>
          <w:sz w:val="28"/>
          <w:szCs w:val="28"/>
        </w:rPr>
        <w:t>、采购内容：</w:t>
      </w:r>
    </w:p>
    <w:p>
      <w:pPr>
        <w:keepNext w:val="0"/>
        <w:keepLines w:val="0"/>
        <w:widowControl/>
        <w:suppressLineNumbers w:val="0"/>
        <w:jc w:val="left"/>
        <w:rPr>
          <w:sz w:val="28"/>
          <w:szCs w:val="28"/>
        </w:rPr>
      </w:pPr>
      <w:r>
        <w:rPr>
          <w:rFonts w:hint="eastAsia" w:ascii="宋体" w:hAnsi="宋体"/>
          <w:color w:val="000000"/>
          <w:kern w:val="2"/>
          <w:sz w:val="28"/>
          <w:szCs w:val="28"/>
          <w:lang w:val="en-US" w:eastAsia="zh-CN"/>
        </w:rPr>
        <w:t>（1）项目建设内容：</w:t>
      </w:r>
      <w:r>
        <w:rPr>
          <w:rFonts w:ascii="宋体" w:hAnsi="宋体" w:eastAsia="宋体" w:cs="宋体"/>
          <w:sz w:val="28"/>
          <w:szCs w:val="28"/>
        </w:rPr>
        <w:t>该项目拟设置床位200张 2 上海投资咨询集团有限公司 SICC （全部为转化病房），新建总建筑面积为79330平方米，其中地上 建筑面积为57234平方米、地下建筑面积为22096平方米；主要建 设住院楼、门诊综合楼、科教楼、氧气站、门卫以及地下车库（含 人防工程）等，主要设置医院七项用房、大型医疗设备用房、科研 用房、实验动物用房、教学用房、文化活动用房、便民服务用房、 地下车库及人防等功能用房，同步实施室外道路广场、总体管网、 照明、绿化、围墙等配套工程。</w:t>
      </w:r>
    </w:p>
    <w:p>
      <w:pPr>
        <w:pStyle w:val="7"/>
        <w:rPr>
          <w:rFonts w:hint="eastAsia" w:ascii="宋体" w:hAnsi="宋体" w:eastAsia="宋体"/>
          <w:color w:val="000000"/>
          <w:kern w:val="2"/>
          <w:sz w:val="28"/>
          <w:szCs w:val="28"/>
          <w:lang w:val="en-US" w:eastAsia="zh-CN"/>
        </w:rPr>
      </w:pPr>
      <w:r>
        <w:rPr>
          <w:rFonts w:hint="eastAsia" w:ascii="宋体" w:hAnsi="宋体"/>
          <w:color w:val="000000"/>
          <w:kern w:val="2"/>
          <w:sz w:val="28"/>
          <w:szCs w:val="28"/>
          <w:lang w:val="en-US" w:eastAsia="zh-CN"/>
        </w:rPr>
        <w:t>（2）服务内容：针对本项目编写社会稳定风险评估报告。以社会稳定风险为对象，通过风险识别、风险分析、风险评价等一系列方法，确定社会稳定风险的性质、位置、程度、动因和影响范围等，为制定防范方案提供依据。</w:t>
      </w:r>
    </w:p>
    <w:p>
      <w:pPr>
        <w:pStyle w:val="7"/>
        <w:rPr>
          <w:rFonts w:hint="eastAsia" w:ascii="宋体" w:hAnsi="宋体"/>
          <w:color w:val="000000"/>
          <w:kern w:val="2"/>
          <w:sz w:val="28"/>
          <w:szCs w:val="28"/>
        </w:rPr>
      </w:pPr>
      <w:r>
        <w:rPr>
          <w:rFonts w:hint="eastAsia" w:ascii="宋体" w:hAnsi="宋体"/>
          <w:color w:val="000000"/>
          <w:kern w:val="2"/>
          <w:sz w:val="28"/>
          <w:szCs w:val="28"/>
        </w:rPr>
        <w:t>二、技术要求</w:t>
      </w:r>
    </w:p>
    <w:p>
      <w:pPr>
        <w:pStyle w:val="7"/>
        <w:rPr>
          <w:rFonts w:hint="eastAsia" w:ascii="宋体" w:hAnsi="宋体"/>
          <w:color w:val="000000"/>
          <w:kern w:val="2"/>
          <w:sz w:val="28"/>
          <w:szCs w:val="28"/>
        </w:rPr>
      </w:pPr>
      <w:r>
        <w:rPr>
          <w:rFonts w:hint="eastAsia" w:ascii="宋体" w:hAnsi="宋体"/>
          <w:color w:val="000000"/>
          <w:kern w:val="2"/>
          <w:sz w:val="28"/>
          <w:szCs w:val="28"/>
        </w:rPr>
        <w:t>1、服务标准和规范</w:t>
      </w:r>
    </w:p>
    <w:p>
      <w:pPr>
        <w:pStyle w:val="7"/>
        <w:ind w:firstLine="560" w:firstLineChars="200"/>
        <w:rPr>
          <w:rFonts w:hint="eastAsia" w:ascii="宋体" w:hAnsi="宋体"/>
          <w:color w:val="000000"/>
          <w:kern w:val="2"/>
          <w:sz w:val="28"/>
          <w:szCs w:val="28"/>
        </w:rPr>
      </w:pPr>
      <w:r>
        <w:rPr>
          <w:rFonts w:hint="eastAsia" w:ascii="宋体" w:hAnsi="宋体"/>
          <w:color w:val="000000"/>
          <w:kern w:val="2"/>
          <w:sz w:val="28"/>
          <w:szCs w:val="28"/>
        </w:rPr>
        <w:t>本项目所适用的法律、标准、规范为国家、地方及行业现行的法律、标准、规范，以及在合同实施期间国家、地方及行业对相应法律、标准或规范的修改，以及新颁布的法律、标准和规范。</w:t>
      </w:r>
    </w:p>
    <w:p>
      <w:pPr>
        <w:pStyle w:val="7"/>
        <w:ind w:firstLine="560" w:firstLineChars="200"/>
        <w:rPr>
          <w:rFonts w:hint="default" w:ascii="宋体" w:hAnsi="宋体"/>
          <w:color w:val="000000"/>
          <w:kern w:val="2"/>
          <w:sz w:val="28"/>
          <w:szCs w:val="28"/>
          <w:lang w:val="en-US"/>
        </w:rPr>
      </w:pPr>
      <w:r>
        <w:rPr>
          <w:rFonts w:hint="eastAsia" w:ascii="宋体" w:hAnsi="宋体"/>
          <w:color w:val="000000"/>
          <w:kern w:val="2"/>
          <w:sz w:val="28"/>
          <w:szCs w:val="28"/>
          <w:lang w:val="en-US" w:eastAsia="zh-CN"/>
        </w:rPr>
        <w:t>（1）《关于印发国家发展改革委重大固定资产投资项目社会稳定风险评估暂行办法的通知》（发改投资〔</w:t>
      </w:r>
      <w:r>
        <w:rPr>
          <w:rFonts w:hint="default" w:ascii="宋体" w:hAnsi="宋体"/>
          <w:color w:val="000000"/>
          <w:kern w:val="2"/>
          <w:sz w:val="28"/>
          <w:szCs w:val="28"/>
          <w:lang w:val="en-US" w:eastAsia="zh-CN"/>
        </w:rPr>
        <w:t>2012</w:t>
      </w:r>
      <w:r>
        <w:rPr>
          <w:rFonts w:hint="eastAsia" w:ascii="宋体" w:hAnsi="宋体"/>
          <w:color w:val="000000"/>
          <w:kern w:val="2"/>
          <w:sz w:val="28"/>
          <w:szCs w:val="28"/>
          <w:lang w:val="en-US" w:eastAsia="zh-CN"/>
        </w:rPr>
        <w:t>〕</w:t>
      </w:r>
      <w:r>
        <w:rPr>
          <w:rFonts w:hint="default" w:ascii="宋体" w:hAnsi="宋体"/>
          <w:color w:val="000000"/>
          <w:kern w:val="2"/>
          <w:sz w:val="28"/>
          <w:szCs w:val="28"/>
          <w:lang w:val="en-US" w:eastAsia="zh-CN"/>
        </w:rPr>
        <w:t>2492</w:t>
      </w:r>
      <w:r>
        <w:rPr>
          <w:rFonts w:hint="eastAsia" w:ascii="宋体" w:hAnsi="宋体"/>
          <w:color w:val="000000"/>
          <w:kern w:val="2"/>
          <w:sz w:val="28"/>
          <w:szCs w:val="28"/>
          <w:lang w:val="en-US" w:eastAsia="zh-CN"/>
        </w:rPr>
        <w:t>号）</w:t>
      </w:r>
    </w:p>
    <w:p>
      <w:pPr>
        <w:pStyle w:val="7"/>
        <w:ind w:firstLine="560" w:firstLineChars="200"/>
        <w:rPr>
          <w:rFonts w:hint="default" w:ascii="宋体" w:hAnsi="宋体"/>
          <w:color w:val="000000"/>
          <w:kern w:val="2"/>
          <w:sz w:val="28"/>
          <w:szCs w:val="28"/>
          <w:lang w:val="en-US"/>
        </w:rPr>
      </w:pPr>
      <w:r>
        <w:rPr>
          <w:rFonts w:hint="eastAsia" w:ascii="宋体" w:hAnsi="宋体"/>
          <w:color w:val="000000"/>
          <w:kern w:val="2"/>
          <w:sz w:val="28"/>
          <w:szCs w:val="28"/>
          <w:lang w:val="en-US" w:eastAsia="zh-CN"/>
        </w:rPr>
        <w:t>（2）《国家发展改革委办公厅关于印发重大固定资产投资项目社会稳定风险分析篇章和评估报告编制大纲（试行）的通知》（发改办投资〔</w:t>
      </w:r>
      <w:r>
        <w:rPr>
          <w:rFonts w:hint="default" w:ascii="宋体" w:hAnsi="宋体"/>
          <w:color w:val="000000"/>
          <w:kern w:val="2"/>
          <w:sz w:val="28"/>
          <w:szCs w:val="28"/>
          <w:lang w:val="en-US" w:eastAsia="zh-CN"/>
        </w:rPr>
        <w:t>2013</w:t>
      </w:r>
      <w:r>
        <w:rPr>
          <w:rFonts w:hint="eastAsia" w:ascii="宋体" w:hAnsi="宋体"/>
          <w:color w:val="000000"/>
          <w:kern w:val="2"/>
          <w:sz w:val="28"/>
          <w:szCs w:val="28"/>
          <w:lang w:val="en-US" w:eastAsia="zh-CN"/>
        </w:rPr>
        <w:t>〕</w:t>
      </w:r>
      <w:r>
        <w:rPr>
          <w:rFonts w:hint="default" w:ascii="宋体" w:hAnsi="宋体"/>
          <w:color w:val="000000"/>
          <w:kern w:val="2"/>
          <w:sz w:val="28"/>
          <w:szCs w:val="28"/>
          <w:lang w:val="en-US" w:eastAsia="zh-CN"/>
        </w:rPr>
        <w:t>428</w:t>
      </w:r>
      <w:r>
        <w:rPr>
          <w:rFonts w:hint="eastAsia" w:ascii="宋体" w:hAnsi="宋体"/>
          <w:color w:val="000000"/>
          <w:kern w:val="2"/>
          <w:sz w:val="28"/>
          <w:szCs w:val="28"/>
          <w:lang w:val="en-US" w:eastAsia="zh-CN"/>
        </w:rPr>
        <w:t>号）</w:t>
      </w:r>
    </w:p>
    <w:p>
      <w:pPr>
        <w:pStyle w:val="7"/>
        <w:ind w:firstLine="560" w:firstLineChars="200"/>
        <w:rPr>
          <w:rFonts w:hint="default" w:ascii="宋体" w:hAnsi="宋体"/>
          <w:color w:val="000000"/>
          <w:kern w:val="2"/>
          <w:sz w:val="28"/>
          <w:szCs w:val="28"/>
          <w:lang w:val="en-US"/>
        </w:rPr>
      </w:pPr>
      <w:r>
        <w:rPr>
          <w:rFonts w:hint="eastAsia" w:ascii="宋体" w:hAnsi="宋体"/>
          <w:color w:val="000000"/>
          <w:kern w:val="2"/>
          <w:sz w:val="28"/>
          <w:szCs w:val="28"/>
          <w:lang w:val="en-US" w:eastAsia="zh-CN"/>
        </w:rPr>
        <w:t>（3）《关于建立健全重大决策社会稳定风险评估机制的指导意见（试行）的通知》（中办发〔</w:t>
      </w:r>
      <w:r>
        <w:rPr>
          <w:rFonts w:hint="default" w:ascii="宋体" w:hAnsi="宋体"/>
          <w:color w:val="000000"/>
          <w:kern w:val="2"/>
          <w:sz w:val="28"/>
          <w:szCs w:val="28"/>
          <w:lang w:val="en-US" w:eastAsia="zh-CN"/>
        </w:rPr>
        <w:t>2012</w:t>
      </w:r>
      <w:r>
        <w:rPr>
          <w:rFonts w:hint="eastAsia" w:ascii="宋体" w:hAnsi="宋体"/>
          <w:color w:val="000000"/>
          <w:kern w:val="2"/>
          <w:sz w:val="28"/>
          <w:szCs w:val="28"/>
          <w:lang w:val="en-US" w:eastAsia="zh-CN"/>
        </w:rPr>
        <w:t>〕</w:t>
      </w:r>
      <w:r>
        <w:rPr>
          <w:rFonts w:hint="default" w:ascii="宋体" w:hAnsi="宋体"/>
          <w:color w:val="000000"/>
          <w:kern w:val="2"/>
          <w:sz w:val="28"/>
          <w:szCs w:val="28"/>
          <w:lang w:val="en-US" w:eastAsia="zh-CN"/>
        </w:rPr>
        <w:t>2</w:t>
      </w:r>
      <w:r>
        <w:rPr>
          <w:rFonts w:hint="eastAsia" w:ascii="宋体" w:hAnsi="宋体"/>
          <w:color w:val="000000"/>
          <w:kern w:val="2"/>
          <w:sz w:val="28"/>
          <w:szCs w:val="28"/>
          <w:lang w:val="en-US" w:eastAsia="zh-CN"/>
        </w:rPr>
        <w:t>号）</w:t>
      </w:r>
    </w:p>
    <w:p>
      <w:pPr>
        <w:pStyle w:val="7"/>
        <w:ind w:firstLine="560" w:firstLineChars="200"/>
        <w:rPr>
          <w:rFonts w:hint="default" w:ascii="宋体" w:hAnsi="宋体"/>
          <w:color w:val="000000"/>
          <w:kern w:val="2"/>
          <w:sz w:val="28"/>
          <w:szCs w:val="28"/>
          <w:lang w:val="en-US" w:eastAsia="zh-CN"/>
        </w:rPr>
      </w:pPr>
      <w:r>
        <w:rPr>
          <w:rFonts w:hint="eastAsia" w:ascii="宋体" w:hAnsi="宋体"/>
          <w:color w:val="000000"/>
          <w:kern w:val="2"/>
          <w:sz w:val="28"/>
          <w:szCs w:val="28"/>
          <w:lang w:val="en-US" w:eastAsia="zh-CN"/>
        </w:rPr>
        <w:t>（4）《关于开展重大决策社会稳定风险评估第三方机构备案工作的公告》</w:t>
      </w:r>
    </w:p>
    <w:p>
      <w:pPr>
        <w:pStyle w:val="7"/>
        <w:ind w:firstLine="560" w:firstLineChars="200"/>
        <w:rPr>
          <w:rFonts w:hint="default" w:ascii="宋体" w:hAnsi="宋体"/>
          <w:color w:val="000000"/>
          <w:kern w:val="2"/>
          <w:sz w:val="28"/>
          <w:szCs w:val="28"/>
          <w:lang w:val="en-US" w:eastAsia="zh-CN"/>
        </w:rPr>
      </w:pPr>
      <w:r>
        <w:rPr>
          <w:rFonts w:hint="eastAsia" w:ascii="宋体" w:hAnsi="宋体"/>
          <w:color w:val="000000"/>
          <w:kern w:val="2"/>
          <w:sz w:val="28"/>
          <w:szCs w:val="28"/>
          <w:lang w:val="en-US" w:eastAsia="zh-CN"/>
        </w:rPr>
        <w:t>（5）《重大行政决策暂行条例》国令第</w:t>
      </w:r>
      <w:r>
        <w:rPr>
          <w:rFonts w:hint="default" w:ascii="宋体" w:hAnsi="宋体"/>
          <w:color w:val="000000"/>
          <w:kern w:val="2"/>
          <w:sz w:val="28"/>
          <w:szCs w:val="28"/>
          <w:lang w:val="en-US" w:eastAsia="zh-CN"/>
        </w:rPr>
        <w:t>713</w:t>
      </w:r>
      <w:r>
        <w:rPr>
          <w:rFonts w:hint="eastAsia" w:ascii="宋体" w:hAnsi="宋体"/>
          <w:color w:val="000000"/>
          <w:kern w:val="2"/>
          <w:sz w:val="28"/>
          <w:szCs w:val="28"/>
          <w:lang w:val="en-US" w:eastAsia="zh-CN"/>
        </w:rPr>
        <w:t>号发布</w:t>
      </w:r>
    </w:p>
    <w:p>
      <w:pPr>
        <w:pStyle w:val="7"/>
        <w:ind w:firstLine="560" w:firstLineChars="200"/>
        <w:rPr>
          <w:rFonts w:hint="default" w:ascii="宋体" w:hAnsi="宋体"/>
          <w:color w:val="000000"/>
          <w:kern w:val="2"/>
          <w:sz w:val="28"/>
          <w:szCs w:val="28"/>
          <w:lang w:val="en-US" w:eastAsia="zh-CN"/>
        </w:rPr>
      </w:pPr>
      <w:r>
        <w:rPr>
          <w:rFonts w:hint="eastAsia" w:ascii="宋体" w:hAnsi="宋体"/>
          <w:color w:val="000000"/>
          <w:kern w:val="2"/>
          <w:sz w:val="28"/>
          <w:szCs w:val="28"/>
          <w:lang w:val="en-US" w:eastAsia="zh-CN"/>
        </w:rPr>
        <w:t>（6）《中华人民共和国土地管理法实施条例》第二十六条</w:t>
      </w:r>
    </w:p>
    <w:p>
      <w:pPr>
        <w:pStyle w:val="7"/>
        <w:ind w:firstLine="560" w:firstLineChars="200"/>
        <w:rPr>
          <w:rFonts w:hint="default" w:ascii="宋体" w:hAnsi="宋体"/>
          <w:color w:val="000000"/>
          <w:kern w:val="2"/>
          <w:sz w:val="28"/>
          <w:szCs w:val="28"/>
          <w:lang w:val="en-US" w:eastAsia="zh-CN"/>
        </w:rPr>
      </w:pPr>
      <w:r>
        <w:rPr>
          <w:rFonts w:hint="eastAsia" w:ascii="宋体" w:hAnsi="宋体"/>
          <w:color w:val="000000"/>
          <w:kern w:val="2"/>
          <w:sz w:val="28"/>
          <w:szCs w:val="28"/>
          <w:lang w:val="en-US" w:eastAsia="zh-CN"/>
        </w:rPr>
        <w:t>（7）《中华人民共和国突发事件应对法》等法律</w:t>
      </w:r>
    </w:p>
    <w:p>
      <w:pPr>
        <w:pStyle w:val="7"/>
        <w:rPr>
          <w:rFonts w:hint="eastAsia" w:ascii="宋体" w:hAnsi="宋体" w:eastAsia="宋体"/>
          <w:color w:val="000000"/>
          <w:kern w:val="2"/>
          <w:sz w:val="28"/>
          <w:szCs w:val="28"/>
          <w:lang w:eastAsia="zh-CN"/>
        </w:rPr>
      </w:pPr>
      <w:r>
        <w:rPr>
          <w:rFonts w:hint="eastAsia" w:ascii="宋体" w:hAnsi="宋体"/>
          <w:color w:val="000000"/>
          <w:kern w:val="2"/>
          <w:sz w:val="28"/>
          <w:szCs w:val="28"/>
        </w:rPr>
        <w:t>2、</w:t>
      </w:r>
      <w:r>
        <w:rPr>
          <w:rFonts w:hint="eastAsia" w:ascii="宋体" w:hAnsi="宋体"/>
          <w:color w:val="000000"/>
          <w:kern w:val="2"/>
          <w:sz w:val="28"/>
          <w:szCs w:val="28"/>
          <w:lang w:eastAsia="zh-CN"/>
        </w:rPr>
        <w:t>服务要求</w:t>
      </w:r>
    </w:p>
    <w:p>
      <w:pPr>
        <w:pStyle w:val="7"/>
        <w:ind w:firstLine="560" w:firstLineChars="200"/>
        <w:rPr>
          <w:rFonts w:hint="eastAsia" w:ascii="宋体" w:hAnsi="宋体"/>
          <w:color w:val="000000"/>
          <w:kern w:val="2"/>
          <w:sz w:val="28"/>
          <w:szCs w:val="28"/>
          <w:lang w:val="en-US" w:eastAsia="zh-CN"/>
        </w:rPr>
      </w:pPr>
      <w:r>
        <w:rPr>
          <w:rFonts w:hint="eastAsia" w:ascii="宋体" w:hAnsi="宋体"/>
          <w:color w:val="000000"/>
          <w:kern w:val="2"/>
          <w:sz w:val="28"/>
          <w:szCs w:val="28"/>
          <w:lang w:val="en-US" w:eastAsia="zh-CN"/>
        </w:rPr>
        <w:t>重大行政决策基本情况、评估过程及方法、评估内容、分析论证、预防措施、风险等级和评估结论等内容。依照相关法律法规和政策制定科学、规范的评估标准，深入调查研究，多渠道、多方式、多层次征求意见，定性与定量分析相结合，充分论证，确保评估工作全面、客观、准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1"/>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三、其他要求</w:t>
      </w:r>
    </w:p>
    <w:p>
      <w:pPr>
        <w:pStyle w:val="3"/>
        <w:kinsoku/>
        <w:wordWrap/>
        <w:overflowPunct/>
        <w:topLinePunct w:val="0"/>
        <w:bidi w:val="0"/>
        <w:spacing w:beforeAutospacing="0" w:afterAutospacing="0" w:line="360" w:lineRule="auto"/>
        <w:ind w:left="0" w:leftChars="0"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（1）乙方的工作人员应具有与本项目技术要求相适应的建设项目社会稳定风险评估技术水平、管理水平。</w:t>
      </w:r>
    </w:p>
    <w:p>
      <w:pPr>
        <w:pStyle w:val="3"/>
        <w:kinsoku/>
        <w:wordWrap/>
        <w:overflowPunct/>
        <w:topLinePunct w:val="0"/>
        <w:bidi w:val="0"/>
        <w:spacing w:beforeAutospacing="0" w:afterAutospacing="0" w:line="360" w:lineRule="auto"/>
        <w:ind w:left="0" w:leftChars="0"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（2）本项目在执行上述要求外，还须执行采购人的相关管理文件要求。</w:t>
      </w:r>
    </w:p>
    <w:p>
      <w:pPr>
        <w:pStyle w:val="3"/>
        <w:kinsoku/>
        <w:wordWrap/>
        <w:overflowPunct/>
        <w:topLinePunct w:val="0"/>
        <w:bidi w:val="0"/>
        <w:spacing w:beforeAutospacing="0" w:afterAutospacing="0" w:line="360" w:lineRule="auto"/>
        <w:ind w:left="0" w:leftChars="0"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（3）供应商提供相应的报告文件，负责通过</w:t>
      </w:r>
      <w:r>
        <w:rPr>
          <w:rFonts w:hint="eastAsia" w:ascii="宋体" w:hAnsi="宋体" w:cs="宋体"/>
          <w:color w:val="auto"/>
          <w:sz w:val="28"/>
          <w:szCs w:val="28"/>
          <w:highlight w:val="none"/>
          <w:lang w:val="en-US" w:eastAsia="zh-CN"/>
        </w:rPr>
        <w:t>专家评审并</w:t>
      </w:r>
      <w:r>
        <w:rPr>
          <w:rFonts w:hint="eastAsia" w:ascii="宋体" w:hAnsi="宋体" w:eastAsia="宋体" w:cs="宋体"/>
          <w:color w:val="auto"/>
          <w:sz w:val="28"/>
          <w:szCs w:val="28"/>
          <w:highlight w:val="none"/>
          <w:lang w:val="en-US" w:eastAsia="zh-CN"/>
        </w:rPr>
        <w:t>取得相关政府部门的批复文件提交采购人。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四、服务期限和地点</w:t>
      </w:r>
    </w:p>
    <w:p>
      <w:pPr>
        <w:kinsoku/>
        <w:wordWrap/>
        <w:overflowPunct/>
        <w:topLinePunct w:val="0"/>
        <w:bidi w:val="0"/>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服务期限：自合同签订之日起</w:t>
      </w:r>
      <w:r>
        <w:rPr>
          <w:rFonts w:hint="eastAsia" w:ascii="宋体" w:hAnsi="宋体" w:cs="宋体"/>
          <w:b w:val="0"/>
          <w:bCs/>
          <w:color w:val="auto"/>
          <w:sz w:val="28"/>
          <w:szCs w:val="28"/>
          <w:highlight w:val="none"/>
          <w:lang w:val="en-US" w:eastAsia="zh-CN"/>
        </w:rPr>
        <w:t>20</w:t>
      </w:r>
      <w:r>
        <w:rPr>
          <w:rFonts w:hint="eastAsia" w:ascii="宋体" w:hAnsi="宋体" w:eastAsia="宋体" w:cs="宋体"/>
          <w:b w:val="0"/>
          <w:bCs/>
          <w:color w:val="auto"/>
          <w:sz w:val="28"/>
          <w:szCs w:val="28"/>
          <w:highlight w:val="none"/>
          <w:lang w:val="en-US" w:eastAsia="zh-CN"/>
        </w:rPr>
        <w:t>日内</w:t>
      </w:r>
    </w:p>
    <w:p>
      <w:pPr>
        <w:kinsoku/>
        <w:wordWrap/>
        <w:overflowPunct/>
        <w:topLinePunct w:val="0"/>
        <w:bidi w:val="0"/>
        <w:spacing w:line="360" w:lineRule="auto"/>
        <w:ind w:firstLine="560" w:firstLineChars="200"/>
        <w:rPr>
          <w:rFonts w:hint="eastAsia" w:ascii="宋体" w:hAnsi="宋体" w:eastAsia="宋体" w:cs="宋体"/>
          <w:b w:val="0"/>
          <w:bCs/>
          <w:color w:val="auto"/>
          <w:sz w:val="28"/>
          <w:szCs w:val="28"/>
          <w:highlight w:val="none"/>
          <w:lang w:val="en-US" w:eastAsia="zh-CN"/>
        </w:rPr>
      </w:pPr>
      <w:bookmarkStart w:id="0" w:name="_Toc375990816"/>
      <w:r>
        <w:rPr>
          <w:rFonts w:hint="eastAsia" w:ascii="宋体" w:hAnsi="宋体" w:eastAsia="宋体" w:cs="宋体"/>
          <w:b w:val="0"/>
          <w:bCs/>
          <w:color w:val="auto"/>
          <w:sz w:val="28"/>
          <w:szCs w:val="28"/>
          <w:highlight w:val="none"/>
          <w:lang w:val="en-US" w:eastAsia="zh-CN"/>
        </w:rPr>
        <w:t>服务地点</w:t>
      </w:r>
      <w:bookmarkEnd w:id="0"/>
      <w:r>
        <w:rPr>
          <w:rFonts w:hint="eastAsia" w:ascii="宋体" w:hAnsi="宋体" w:eastAsia="宋体" w:cs="宋体"/>
          <w:b w:val="0"/>
          <w:bCs/>
          <w:color w:val="auto"/>
          <w:sz w:val="28"/>
          <w:szCs w:val="28"/>
          <w:highlight w:val="none"/>
          <w:lang w:val="en-US"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right="0" w:rightChars="0"/>
        <w:textAlignment w:val="auto"/>
        <w:outlineLvl w:val="1"/>
        <w:rPr>
          <w:rFonts w:hint="eastAsia" w:ascii="宋体" w:hAnsi="宋体" w:eastAsia="宋体" w:cs="宋体"/>
          <w:b/>
          <w:bCs/>
          <w:color w:val="auto"/>
          <w:sz w:val="28"/>
          <w:szCs w:val="28"/>
          <w:highlight w:val="none"/>
          <w:lang w:val="en-US" w:eastAsia="zh-CN" w:bidi="ar-SA"/>
        </w:rPr>
      </w:pPr>
      <w:r>
        <w:rPr>
          <w:rFonts w:hint="eastAsia" w:hAnsi="宋体" w:eastAsia="宋体" w:cs="宋体"/>
          <w:b/>
          <w:bCs/>
          <w:color w:val="auto"/>
          <w:sz w:val="28"/>
          <w:szCs w:val="28"/>
          <w:highlight w:val="none"/>
          <w:lang w:val="en-US" w:eastAsia="zh-CN" w:bidi="ar-SA"/>
        </w:rPr>
        <w:t>五</w:t>
      </w:r>
      <w:r>
        <w:rPr>
          <w:rFonts w:hint="eastAsia" w:ascii="宋体" w:hAnsi="宋体" w:eastAsia="宋体" w:cs="宋体"/>
          <w:b/>
          <w:bCs/>
          <w:color w:val="auto"/>
          <w:sz w:val="28"/>
          <w:szCs w:val="28"/>
          <w:highlight w:val="none"/>
          <w:lang w:val="en-US" w:eastAsia="zh-CN" w:bidi="ar-SA"/>
        </w:rPr>
        <w:t>、付款方式</w:t>
      </w:r>
    </w:p>
    <w:p>
      <w:pPr>
        <w:pStyle w:val="6"/>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由采购人与成交供应商在合同中约定。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bCs/>
          <w:color w:val="auto"/>
          <w:sz w:val="28"/>
          <w:szCs w:val="28"/>
          <w:highlight w:val="none"/>
          <w:lang w:val="en-US" w:eastAsia="zh-CN" w:bidi="ar-SA"/>
        </w:rPr>
        <w:t>六、验收要求</w:t>
      </w:r>
    </w:p>
    <w:p>
      <w:pPr>
        <w:kinsoku/>
        <w:wordWrap/>
        <w:overflowPunct/>
        <w:topLinePunct w:val="0"/>
        <w:bidi w:val="0"/>
        <w:spacing w:line="360" w:lineRule="auto"/>
        <w:ind w:firstLine="560" w:firstLineChars="20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按照国家有关规定、《竞争性磋商文件》和《响应文件》进行验收。</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60"/>
    <w:rsid w:val="0006580C"/>
    <w:rsid w:val="00997660"/>
    <w:rsid w:val="00AF5397"/>
    <w:rsid w:val="1E5553B6"/>
    <w:rsid w:val="2CD54B5F"/>
    <w:rsid w:val="3BEA5031"/>
    <w:rsid w:val="54B828F0"/>
    <w:rsid w:val="592901CB"/>
    <w:rsid w:val="70C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rFonts w:ascii="Times New Roman"/>
      <w:sz w:val="18"/>
    </w:rPr>
  </w:style>
  <w:style w:type="paragraph" w:styleId="3">
    <w:name w:val="Normal Indent"/>
    <w:basedOn w:val="1"/>
    <w:next w:val="1"/>
    <w:qFormat/>
    <w:uiPriority w:val="0"/>
    <w:pPr>
      <w:autoSpaceDE w:val="0"/>
      <w:autoSpaceDN w:val="0"/>
      <w:adjustRightInd w:val="0"/>
      <w:ind w:firstLine="420"/>
      <w:jc w:val="left"/>
    </w:pPr>
    <w:rPr>
      <w:sz w:val="24"/>
    </w:rPr>
  </w:style>
  <w:style w:type="paragraph" w:customStyle="1" w:styleId="6">
    <w:name w:val="Default"/>
    <w:basedOn w:val="1"/>
    <w:qFormat/>
    <w:uiPriority w:val="0"/>
    <w:pPr>
      <w:autoSpaceDE w:val="0"/>
      <w:autoSpaceDN w:val="0"/>
      <w:adjustRightInd w:val="0"/>
      <w:jc w:val="left"/>
    </w:pPr>
    <w:rPr>
      <w:rFonts w:ascii="黑体" w:hAnsi="黑体" w:cs="宋体"/>
      <w:color w:val="000000"/>
      <w:kern w:val="0"/>
      <w:sz w:val="24"/>
      <w:szCs w:val="24"/>
    </w:rPr>
  </w:style>
  <w:style w:type="paragraph" w:customStyle="1" w:styleId="7">
    <w:name w:val="无间隔1"/>
    <w:basedOn w:val="1"/>
    <w:qFormat/>
    <w:uiPriority w:val="0"/>
    <w:pPr>
      <w:widowControl/>
      <w:jc w:val="left"/>
    </w:pPr>
    <w:rPr>
      <w:rFonts w:ascii="Georgia" w:hAnsi="Georgia"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811</Words>
  <Characters>1013</Characters>
  <Lines>6</Lines>
  <Paragraphs>1</Paragraphs>
  <TotalTime>24</TotalTime>
  <ScaleCrop>false</ScaleCrop>
  <LinksUpToDate>false</LinksUpToDate>
  <CharactersWithSpaces>1026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2024-06-17T08:17:00Z</dcterms:created>
  <dc:creator>Sky123.Org</dc:creator>
  <cp:lastModifiedBy>shhmu</cp:lastModifiedBy>
  <dcterms:modified xsi:type="dcterms:W3CDTF">2025-03-26T09:31:57Z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47B2AE5B09DC4C13A8B32C07920109DD_13</vt:lpwstr>
  </property>
  <property fmtid="{D5CDD505-2E9C-101B-9397-08002B2CF9AE}" pid="4" name="KSOTemplateDocerSaveRecord">
    <vt:lpwstr>eyJoZGlkIjoiNmVkYzg5OTEyNGM5NzM3Y2ZlMjE1ZTNkZWQxNGFlNTgifQ==</vt:lpwstr>
  </property>
</Properties>
</file>