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73"/>
        <w:gridCol w:w="1210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光学参数</w:t>
            </w:r>
          </w:p>
        </w:tc>
        <w:tc>
          <w:tcPr>
            <w:tcW w:w="9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图像传感器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分辨率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  <w:r>
              <w:rPr>
                <w:rFonts w:ascii="宋体-简" w:hAnsi="宋体-简" w:eastAsia="宋体-简" w:cs="Times New Roman"/>
                <w:b/>
                <w:bCs/>
                <w:color w:val="000000"/>
                <w:szCs w:val="21"/>
                <w14:ligatures w14:val="none"/>
              </w:rPr>
              <w:t>≥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1920*1200，像素</w:t>
            </w:r>
            <w:r>
              <w:rPr>
                <w:rFonts w:ascii="宋体-简" w:hAnsi="宋体-简" w:eastAsia="宋体-简" w:cs="Times New Roman"/>
                <w:b/>
                <w:bCs/>
                <w:color w:val="000000"/>
                <w:szCs w:val="21"/>
                <w14:ligatures w14:val="none"/>
              </w:rPr>
              <w:t>≥230w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类型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CMOS(Global Shutter)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帧率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ascii="宋体-简" w:hAnsi="宋体-简" w:eastAsia="宋体-简" w:cs="Times New Roman"/>
                <w:b/>
                <w:bCs/>
                <w:color w:val="000000"/>
                <w:szCs w:val="21"/>
                <w14:ligatures w14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60fps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照明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光源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白色LED*4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瞄准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光源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绿色LED*2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镜头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视场角/焦距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H60°*V40°/5.0mm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镜片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抗反光偏振滤光片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对焦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支持手动调焦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识读范围</w:t>
            </w:r>
          </w:p>
        </w:tc>
        <w:tc>
          <w:tcPr>
            <w:tcW w:w="7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高度范围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5mm—38cm (10.13mil Code128)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6mm—38cm(8.33mil Code128)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扫码范围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宋体-简" w:hAnsi="宋体-简" w:eastAsia="宋体-简" w:cs="Times New Roman"/>
                <w:b/>
                <w:bCs/>
                <w:color w:val="000000"/>
                <w:szCs w:val="21"/>
                <w14:ligatures w14:val="none"/>
              </w:rPr>
              <w:t>≥ 360*240mm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支持码制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1D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  <w:t>PDF417, QR Code, Data Matrix, 汉信码， Micro PDF417, GM Code，Micro QR, Code One,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2D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  <w:t>Code 11, Code 128, Code 39, GS1 128(UCC/EAN-128), AMI 128, Codabar, ISBT 128, Code 93, UPCA, UPCE, Coupon, GS1 Composite, EAN13, EAN8, ISSN, ISBN, Interleaved 2/5, Matrix 2/5, ITF14, ITF6, Industrial 2/5, Standard 2/5, China Post 25, MSI Plessey, Plessey, GS1 Databar(RSS), Code 49, Code 16K,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多码识读能力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支持多码快速识读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扫码速度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≥90个每秒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触发参数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触发模式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矩阵光纤对射感应模式，连续读码模式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检测方式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光强度（可进行区域检测）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耐振动性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10至55HZ,双重振幅：1.5mm,XYZ轴分别是2小时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光源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红色，4元素发光二级管体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检测精度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传感器覆盖范围内可检测直径为大于等于0.5mm物体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电气参数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工作电压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24VDC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电流@24VDC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工作电流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254mA（典型值RMS），857mA（最大值）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空闲电流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29mA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提示方式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扫描器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指示灯*4（STATUS、OK/NG、TRAIN、NET）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按键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扫描器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实体按键*2（TUNE、TRIG）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机身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开机/关机按键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6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通讯接口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机械参数</w:t>
            </w:r>
          </w:p>
        </w:tc>
        <w:tc>
          <w:tcPr>
            <w:tcW w:w="16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外壳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碳素钢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外观尺寸（mm）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整体（裸机）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350（L）*200（W）*470（H）mm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底座大小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350mm*200mm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 xml:space="preserve">重量                                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整体（裸机）</w:t>
            </w: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3300g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环境参数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工作温度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-10℃~+50℃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储存温度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-20℃~+70℃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相对湿度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5%～95%（无凝结）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防护等级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14:ligatures w14:val="none"/>
              </w:rPr>
              <w:t xml:space="preserve">IP65  </w:t>
            </w:r>
            <w:r>
              <w:rPr>
                <w:rFonts w:ascii="宋体-简" w:hAnsi="宋体-简" w:eastAsia="宋体-简" w:cs="Times New Roman"/>
                <w:b/>
                <w:bCs/>
                <w:color w:val="000000"/>
                <w:szCs w:val="21"/>
                <w14:ligatures w14:val="none"/>
              </w:rPr>
              <w:t>整机内走线，支持酒精擦拭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szCs w:val="21"/>
                <w14:ligatures w14:val="none"/>
              </w:rPr>
            </w:pP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环境光照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Times New Roman"/>
                <w:color w:val="00000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14:ligatures w14:val="none"/>
              </w:rPr>
              <w:t>≤5000Lux</w:t>
            </w:r>
          </w:p>
        </w:tc>
      </w:tr>
    </w:tbl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38"/>
    <w:rsid w:val="002402C5"/>
    <w:rsid w:val="00B15138"/>
    <w:rsid w:val="09F7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2024-10-22T07:18:00Z</dcterms:created>
  <dc:creator>老道 刘</dc:creator>
  <cp:lastModifiedBy>二附院采购部</cp:lastModifiedBy>
  <dcterms:modified xsi:type="dcterms:W3CDTF">2025-02-07T02:31:08Z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