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974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943"/>
        <w:gridCol w:w="3692"/>
        <w:gridCol w:w="2007"/>
        <w:gridCol w:w="15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740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宋体" w:hAnsi="宋体"/>
                <w:color w:val="000000"/>
                <w:kern w:val="0"/>
                <w:sz w:val="36"/>
                <w:szCs w:val="36"/>
                <w:lang w:val="en-US" w:eastAsia="zh-CN"/>
              </w:rPr>
              <w:t>&lt;14&gt;座</w:t>
            </w:r>
            <w:r>
              <w:rPr>
                <w:rFonts w:ascii="宋体" w:hAnsi="宋体"/>
                <w:color w:val="000000"/>
                <w:kern w:val="0"/>
                <w:sz w:val="36"/>
                <w:szCs w:val="36"/>
              </w:rPr>
              <w:t>-</w:t>
            </w:r>
            <w:r>
              <w:rPr>
                <w:rFonts w:hint="eastAsia" w:ascii="宋体" w:hAnsi="宋体"/>
                <w:color w:val="000000"/>
                <w:kern w:val="0"/>
                <w:sz w:val="36"/>
                <w:szCs w:val="36"/>
                <w:lang w:eastAsia="zh-CN"/>
              </w:rPr>
              <w:t>《</w:t>
            </w:r>
            <w:r>
              <w:rPr>
                <w:rFonts w:hint="eastAsia" w:ascii="宋体" w:hAnsi="宋体"/>
                <w:color w:val="000000"/>
                <w:kern w:val="0"/>
                <w:sz w:val="36"/>
                <w:szCs w:val="36"/>
                <w:lang w:val="en-US" w:eastAsia="zh-CN"/>
              </w:rPr>
              <w:t>4+1》</w:t>
            </w:r>
            <w:r>
              <w:rPr>
                <w:rFonts w:hint="eastAsia" w:ascii="宋体" w:hAnsi="宋体"/>
                <w:color w:val="000000"/>
                <w:kern w:val="0"/>
                <w:sz w:val="36"/>
                <w:szCs w:val="36"/>
              </w:rPr>
              <w:t>排</w:t>
            </w:r>
            <w:r>
              <w:rPr>
                <w:rFonts w:hint="eastAsia" w:ascii="宋体" w:hAnsi="宋体"/>
                <w:color w:val="000000"/>
                <w:kern w:val="0"/>
                <w:sz w:val="36"/>
                <w:szCs w:val="36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color w:val="000000"/>
                <w:kern w:val="0"/>
                <w:sz w:val="36"/>
                <w:szCs w:val="36"/>
              </w:rPr>
              <w:t>电动观光车</w:t>
            </w:r>
            <w:r>
              <w:rPr>
                <w:rFonts w:ascii="宋体" w:hAnsi="宋体"/>
                <w:color w:val="000000"/>
                <w:kern w:val="0"/>
                <w:sz w:val="36"/>
                <w:szCs w:val="36"/>
              </w:rPr>
              <w:t>72</w:t>
            </w:r>
            <w:r>
              <w:rPr>
                <w:rFonts w:hint="eastAsia" w:ascii="宋体" w:hAnsi="宋体"/>
                <w:color w:val="000000"/>
                <w:kern w:val="0"/>
                <w:sz w:val="36"/>
                <w:szCs w:val="36"/>
              </w:rPr>
              <w:t>V配置表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01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单价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0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电气系统</w:t>
            </w: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电控及加速系统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高效智能控制器，带防倒滑和下坡限速功能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电池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8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V1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0AH/只,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9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只/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72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V(大容量铅酸胶体免维护电池）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电机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7.5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KW交流电机.牵引性能优越，过载能力强,使用寿命长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充电机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高频脉冲电脑控制智能化充电器，充满后自动停止，可有效延长电池使用寿命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充电时间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8-10小时(放电率为80%)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50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技术参数</w:t>
            </w: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长*宽*高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5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270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mm×1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580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mm×20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8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0mm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充电输入电压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220V</w:t>
            </w:r>
          </w:p>
        </w:tc>
        <w:tc>
          <w:tcPr>
            <w:tcW w:w="2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制动距离</w:t>
            </w:r>
          </w:p>
        </w:tc>
        <w:tc>
          <w:tcPr>
            <w:tcW w:w="1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≤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6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整车装备质量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950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kg</w:t>
            </w:r>
          </w:p>
        </w:tc>
        <w:tc>
          <w:tcPr>
            <w:tcW w:w="2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额定乘员</w:t>
            </w:r>
          </w:p>
        </w:tc>
        <w:tc>
          <w:tcPr>
            <w:tcW w:w="1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1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整车载荷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95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0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kg</w:t>
            </w:r>
          </w:p>
        </w:tc>
        <w:tc>
          <w:tcPr>
            <w:tcW w:w="2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最大行驶速度</w:t>
            </w:r>
          </w:p>
        </w:tc>
        <w:tc>
          <w:tcPr>
            <w:tcW w:w="1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30km/h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前、后轮距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350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/1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37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0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mm</w:t>
            </w:r>
          </w:p>
        </w:tc>
        <w:tc>
          <w:tcPr>
            <w:tcW w:w="2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最大爬坡度</w:t>
            </w:r>
          </w:p>
        </w:tc>
        <w:tc>
          <w:tcPr>
            <w:tcW w:w="1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1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5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轴距</w:t>
            </w:r>
          </w:p>
        </w:tc>
        <w:tc>
          <w:tcPr>
            <w:tcW w:w="36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2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97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0mm</w:t>
            </w:r>
          </w:p>
        </w:tc>
        <w:tc>
          <w:tcPr>
            <w:tcW w:w="20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最小转弯半径</w:t>
            </w:r>
          </w:p>
        </w:tc>
        <w:tc>
          <w:tcPr>
            <w:tcW w:w="15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6750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>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0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车身系统</w:t>
            </w: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座椅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 xml:space="preserve">     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第一排座椅(1+1优质防水皮革+扶手,角调器、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暗棕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色座椅)               后排三人联排座椅(优质防水皮革+扶手、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暗棕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色座椅)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车身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一体冲压锻造而成，结实耐用且碰撞后容易维修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顶蓬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采用国标钢材结构，整体经过酸洗磷化耐腐蚀处理，坚固性极佳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前挡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汽车专用钢化玻璃，配备雨刮器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仪表台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塑胶成型仪表台，电压表、电流表、电量表、仪表指示灯、档位开关、双闪按键、电锁开关、方向/灯光组合开关，高级汽车音响、配备USB接口、储物盒水杯座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后视镜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手动型外后视镜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灯光及信号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ascii="宋体" w:hAnsi="宋体"/>
                <w:color w:val="000000"/>
                <w:kern w:val="0"/>
                <w:sz w:val="22"/>
              </w:rPr>
              <w:t>72V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/</w:t>
            </w:r>
            <w:r>
              <w:rPr>
                <w:rFonts w:ascii="宋体" w:hAnsi="宋体"/>
                <w:color w:val="000000"/>
                <w:kern w:val="0"/>
                <w:sz w:val="22"/>
              </w:rPr>
              <w:t xml:space="preserve">12V-150W 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组合前灯、转向灯、组合后尾灯、制动灯、电喇叭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音响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高级汽车音响及车载MP3机、专业扬声器配备USB接口、储物盒水杯座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地板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优质防滑地板革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车架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碳钢结构焊结车架(Q345)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5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方向盘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聚氨酯发泡方向盘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底盘系统</w:t>
            </w:r>
          </w:p>
        </w:tc>
        <w:tc>
          <w:tcPr>
            <w:tcW w:w="19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动力传动系统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无极变速系统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5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转向系统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齿轮齿条式方向机(自动间隙补偿功能)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eastAsia="zh-CN"/>
              </w:rPr>
              <w:t>，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方向助力器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5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底盘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采用国标钢材，双主梁结构，具有更大承载力，整体经过酸洗磷化，电泳烤漆工艺处理，增强底盘的耐腐蚀性，平稳性/坚固性极佳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5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前桥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eastAsia="zh-CN"/>
              </w:rPr>
              <w:t>，后桥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整体式前桥，高猛弓子板减震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eastAsia="zh-CN"/>
              </w:rPr>
              <w:t>，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整体式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后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桥，高猛弓子板减震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</w:trPr>
        <w:tc>
          <w:tcPr>
            <w:tcW w:w="5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制动系统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前后鼓刹四轮液压刹车，制动系统并带机械驻车（手制动）安全性更强及稳定性更高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</w:p>
        </w:tc>
        <w:tc>
          <w:tcPr>
            <w:tcW w:w="19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车轮</w:t>
            </w:r>
          </w:p>
        </w:tc>
        <w:tc>
          <w:tcPr>
            <w:tcW w:w="72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/>
                <w:color w:val="000000"/>
                <w:kern w:val="0"/>
                <w:sz w:val="22"/>
              </w:rPr>
              <w:t>1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5/R</w:t>
            </w:r>
            <w:r>
              <w:rPr>
                <w:rFonts w:hint="eastAsia" w:ascii="宋体" w:hAnsi="宋体"/>
                <w:color w:val="000000"/>
                <w:kern w:val="0"/>
                <w:sz w:val="22"/>
                <w:lang w:val="en-US" w:eastAsia="zh-CN"/>
              </w:rPr>
              <w:t>12</w:t>
            </w:r>
            <w:r>
              <w:rPr>
                <w:rFonts w:hint="eastAsia" w:ascii="宋体" w:hAnsi="宋体"/>
                <w:color w:val="000000"/>
                <w:kern w:val="0"/>
                <w:sz w:val="22"/>
              </w:rPr>
              <w:t>豪华真空子午胎</w:t>
            </w:r>
          </w:p>
        </w:tc>
      </w:tr>
    </w:tbl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42945" cy="2432050"/>
            <wp:effectExtent l="0" t="0" r="14605" b="6350"/>
            <wp:docPr id="6" name="图片 1" descr="215a8694debd79ec76619231e09a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215a8694debd79ec76619231e09a2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456940" cy="2591435"/>
            <wp:effectExtent l="0" t="0" r="10160" b="18415"/>
            <wp:docPr id="1" name="图片 2" descr="981d4b2799fc2f9de4784b1706b4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981d4b2799fc2f9de4784b1706b47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229610" cy="2421255"/>
            <wp:effectExtent l="0" t="0" r="8890" b="17145"/>
            <wp:docPr id="5" name="图片 3" descr="aa76dca324a5422929b0e8c0fdf55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aa76dca324a5422929b0e8c0fdf55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278505" cy="2458085"/>
            <wp:effectExtent l="0" t="0" r="17145" b="18415"/>
            <wp:docPr id="2" name="图片 4" descr="f0b1b17e7997fb89652d44c26950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f0b1b17e7997fb89652d44c269509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016115" cy="1888490"/>
            <wp:effectExtent l="0" t="0" r="0" b="16510"/>
            <wp:docPr id="4" name="图片 5" descr="85d13853d40a5a6707e2cac05fc4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85d13853d40a5a6707e2cac05fc427a"/>
                    <pic:cNvPicPr>
                      <a:picLocks noChangeAspect="1"/>
                    </pic:cNvPicPr>
                  </pic:nvPicPr>
                  <pic:blipFill>
                    <a:blip r:embed="rId8"/>
                    <a:srcRect t="34660" r="-2802" b="28432"/>
                    <a:stretch>
                      <a:fillRect/>
                    </a:stretch>
                  </pic:blipFill>
                  <pic:spPr>
                    <a:xfrm>
                      <a:off x="0" y="0"/>
                      <a:ext cx="701611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801485" cy="2477135"/>
            <wp:effectExtent l="0" t="0" r="18415" b="18415"/>
            <wp:docPr id="3" name="图片 6" descr="fff9503ee3f1d22d87aead9d05a2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fff9503ee3f1d22d87aead9d05a26aa"/>
                    <pic:cNvPicPr>
                      <a:picLocks noChangeAspect="1"/>
                    </pic:cNvPicPr>
                  </pic:nvPicPr>
                  <pic:blipFill>
                    <a:blip r:embed="rId9"/>
                    <a:srcRect t="26651" r="687" b="25105"/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CB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2025-01-17T08:14:17Z</dcterms:created>
  <dc:creator>Administrator</dc:creator>
  <cp:lastModifiedBy>二附院采购部</cp:lastModifiedBy>
  <dcterms:modified xsi:type="dcterms:W3CDTF">2025-01-17T08:15:03Z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