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8A5A9">
      <w:pPr>
        <w:spacing w:line="480" w:lineRule="auto"/>
        <w:jc w:val="center"/>
        <w:rPr>
          <w:rFonts w:ascii="宋体" w:hAnsi="宋体" w:eastAsia="宋体" w:cs="Times New Roman"/>
          <w:b/>
          <w:bCs/>
          <w:sz w:val="48"/>
          <w:szCs w:val="36"/>
        </w:rPr>
      </w:pPr>
      <w:r>
        <w:rPr>
          <w:rFonts w:hint="eastAsia" w:ascii="宋体" w:hAnsi="宋体" w:eastAsia="宋体" w:cs="Times New Roman"/>
          <w:b/>
          <w:bCs/>
          <w:sz w:val="48"/>
          <w:szCs w:val="36"/>
        </w:rPr>
        <w:t>海南</w:t>
      </w:r>
      <w:r>
        <w:rPr>
          <w:rFonts w:hint="eastAsia" w:ascii="宋体" w:hAnsi="宋体" w:eastAsia="宋体" w:cs="Times New Roman"/>
          <w:b/>
          <w:bCs/>
          <w:sz w:val="48"/>
          <w:szCs w:val="36"/>
          <w:lang w:eastAsia="zh-CN"/>
        </w:rPr>
        <w:t>医科大学</w:t>
      </w:r>
      <w:r>
        <w:rPr>
          <w:rFonts w:hint="eastAsia" w:ascii="宋体" w:hAnsi="宋体" w:eastAsia="宋体" w:cs="Times New Roman"/>
          <w:b/>
          <w:bCs/>
          <w:sz w:val="48"/>
          <w:szCs w:val="36"/>
        </w:rPr>
        <w:t>第二附属医院</w:t>
      </w:r>
    </w:p>
    <w:p w14:paraId="1C6847AC">
      <w:pPr>
        <w:spacing w:line="480" w:lineRule="auto"/>
        <w:jc w:val="center"/>
        <w:rPr>
          <w:rFonts w:ascii="宋体" w:hAnsi="宋体" w:eastAsia="宋体" w:cs="Times New Roman"/>
          <w:b/>
          <w:bCs/>
          <w:sz w:val="48"/>
          <w:szCs w:val="36"/>
        </w:rPr>
      </w:pPr>
      <w:r>
        <w:rPr>
          <w:rFonts w:hint="eastAsia" w:ascii="宋体" w:hAnsi="宋体" w:eastAsia="宋体" w:cs="Times New Roman"/>
          <w:b/>
          <w:bCs/>
          <w:sz w:val="48"/>
          <w:szCs w:val="36"/>
        </w:rPr>
        <w:t>核心业务系统数据保护项目采购需求</w:t>
      </w:r>
    </w:p>
    <w:p w14:paraId="67924DF3">
      <w:pPr>
        <w:spacing w:line="360" w:lineRule="auto"/>
        <w:jc w:val="center"/>
        <w:rPr>
          <w:rFonts w:ascii="宋体" w:hAnsi="宋体" w:eastAsia="宋体" w:cs="Times New Roman"/>
          <w:b/>
          <w:bCs/>
          <w:sz w:val="48"/>
          <w:szCs w:val="36"/>
        </w:rPr>
      </w:pPr>
    </w:p>
    <w:p w14:paraId="72C55384">
      <w:pPr>
        <w:spacing w:line="360" w:lineRule="auto"/>
        <w:jc w:val="center"/>
        <w:rPr>
          <w:rFonts w:ascii="宋体" w:hAnsi="宋体" w:eastAsia="宋体" w:cs="Times New Roman"/>
          <w:sz w:val="24"/>
          <w:szCs w:val="24"/>
        </w:rPr>
      </w:pPr>
    </w:p>
    <w:p w14:paraId="1721F2E8">
      <w:pPr>
        <w:spacing w:line="360" w:lineRule="auto"/>
        <w:jc w:val="center"/>
        <w:rPr>
          <w:rFonts w:ascii="宋体" w:hAnsi="宋体" w:eastAsia="宋体" w:cs="Times New Roman"/>
          <w:sz w:val="24"/>
          <w:szCs w:val="24"/>
        </w:rPr>
      </w:pPr>
    </w:p>
    <w:p w14:paraId="0C705CD1">
      <w:pPr>
        <w:spacing w:line="360" w:lineRule="auto"/>
        <w:jc w:val="center"/>
        <w:rPr>
          <w:rFonts w:ascii="宋体" w:hAnsi="宋体" w:eastAsia="宋体" w:cs="Times New Roman"/>
          <w:sz w:val="24"/>
          <w:szCs w:val="24"/>
        </w:rPr>
      </w:pPr>
    </w:p>
    <w:p w14:paraId="4DA569AF">
      <w:pPr>
        <w:spacing w:line="360" w:lineRule="auto"/>
        <w:jc w:val="center"/>
        <w:rPr>
          <w:rFonts w:ascii="宋体" w:hAnsi="宋体" w:eastAsia="宋体" w:cs="Times New Roman"/>
          <w:sz w:val="24"/>
          <w:szCs w:val="24"/>
        </w:rPr>
      </w:pPr>
    </w:p>
    <w:p w14:paraId="5DD43B69">
      <w:pPr>
        <w:spacing w:line="360" w:lineRule="auto"/>
        <w:jc w:val="center"/>
        <w:rPr>
          <w:rFonts w:ascii="宋体" w:hAnsi="宋体" w:eastAsia="宋体" w:cs="Times New Roman"/>
          <w:sz w:val="24"/>
          <w:szCs w:val="24"/>
        </w:rPr>
      </w:pPr>
    </w:p>
    <w:p w14:paraId="31F80702">
      <w:pPr>
        <w:spacing w:line="360" w:lineRule="auto"/>
        <w:jc w:val="center"/>
        <w:rPr>
          <w:rFonts w:ascii="宋体" w:hAnsi="宋体" w:eastAsia="宋体" w:cs="Times New Roman"/>
          <w:sz w:val="24"/>
          <w:szCs w:val="24"/>
        </w:rPr>
      </w:pPr>
    </w:p>
    <w:p w14:paraId="1331A5BB">
      <w:pPr>
        <w:spacing w:line="360" w:lineRule="auto"/>
        <w:jc w:val="center"/>
        <w:rPr>
          <w:rFonts w:ascii="宋体" w:hAnsi="宋体" w:eastAsia="宋体" w:cs="Times New Roman"/>
          <w:sz w:val="24"/>
          <w:szCs w:val="24"/>
        </w:rPr>
      </w:pPr>
    </w:p>
    <w:p w14:paraId="72AFADC7">
      <w:pPr>
        <w:spacing w:line="360" w:lineRule="auto"/>
        <w:jc w:val="center"/>
        <w:rPr>
          <w:rFonts w:ascii="宋体" w:hAnsi="宋体" w:eastAsia="宋体" w:cs="Times New Roman"/>
          <w:sz w:val="24"/>
          <w:szCs w:val="24"/>
        </w:rPr>
      </w:pPr>
    </w:p>
    <w:p w14:paraId="58AAA9FF">
      <w:pPr>
        <w:spacing w:line="360" w:lineRule="auto"/>
        <w:jc w:val="center"/>
        <w:rPr>
          <w:rFonts w:ascii="宋体" w:hAnsi="宋体" w:eastAsia="宋体" w:cs="Times New Roman"/>
          <w:sz w:val="24"/>
          <w:szCs w:val="24"/>
        </w:rPr>
      </w:pPr>
    </w:p>
    <w:tbl>
      <w:tblPr>
        <w:tblStyle w:val="5"/>
        <w:tblW w:w="7920" w:type="dxa"/>
        <w:jc w:val="center"/>
        <w:tblLayout w:type="fixed"/>
        <w:tblCellMar>
          <w:top w:w="0" w:type="dxa"/>
          <w:left w:w="0" w:type="dxa"/>
          <w:bottom w:w="0" w:type="dxa"/>
          <w:right w:w="0" w:type="dxa"/>
        </w:tblCellMar>
      </w:tblPr>
      <w:tblGrid>
        <w:gridCol w:w="2827"/>
        <w:gridCol w:w="5093"/>
      </w:tblGrid>
      <w:tr w14:paraId="617AF2EA">
        <w:tblPrEx>
          <w:tblCellMar>
            <w:top w:w="0" w:type="dxa"/>
            <w:left w:w="0" w:type="dxa"/>
            <w:bottom w:w="0" w:type="dxa"/>
            <w:right w:w="0" w:type="dxa"/>
          </w:tblCellMar>
        </w:tblPrEx>
        <w:trPr>
          <w:trHeight w:val="900" w:hRule="atLeast"/>
          <w:jc w:val="center"/>
        </w:trPr>
        <w:tc>
          <w:tcPr>
            <w:tcW w:w="2827"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6487B79">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起草</w:t>
            </w:r>
          </w:p>
        </w:tc>
        <w:tc>
          <w:tcPr>
            <w:tcW w:w="509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5B590A5">
            <w:pPr>
              <w:spacing w:line="400" w:lineRule="exact"/>
              <w:rPr>
                <w:rFonts w:ascii="Times New Roman" w:hAnsi="Times New Roman" w:eastAsia="宋体" w:cs="Times New Roman"/>
                <w:spacing w:val="20"/>
                <w:sz w:val="24"/>
                <w:szCs w:val="24"/>
              </w:rPr>
            </w:pPr>
          </w:p>
        </w:tc>
      </w:tr>
      <w:tr w14:paraId="77973776">
        <w:tblPrEx>
          <w:tblCellMar>
            <w:top w:w="0" w:type="dxa"/>
            <w:left w:w="0" w:type="dxa"/>
            <w:bottom w:w="0" w:type="dxa"/>
            <w:right w:w="0" w:type="dxa"/>
          </w:tblCellMar>
        </w:tblPrEx>
        <w:trPr>
          <w:trHeight w:val="755"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C5E734">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校核</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14:paraId="77439AD1">
            <w:pPr>
              <w:spacing w:line="400" w:lineRule="exact"/>
              <w:rPr>
                <w:rFonts w:ascii="Times New Roman" w:hAnsi="Times New Roman" w:eastAsia="宋体" w:cs="Times New Roman"/>
                <w:spacing w:val="20"/>
                <w:sz w:val="24"/>
                <w:szCs w:val="24"/>
              </w:rPr>
            </w:pPr>
          </w:p>
        </w:tc>
      </w:tr>
      <w:tr w14:paraId="3BBD19B4">
        <w:tblPrEx>
          <w:tblCellMar>
            <w:top w:w="0" w:type="dxa"/>
            <w:left w:w="0" w:type="dxa"/>
            <w:bottom w:w="0" w:type="dxa"/>
            <w:right w:w="0" w:type="dxa"/>
          </w:tblCellMar>
        </w:tblPrEx>
        <w:trPr>
          <w:trHeight w:val="755"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37ADAA">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审查</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14:paraId="160E4015">
            <w:pPr>
              <w:spacing w:line="400" w:lineRule="exact"/>
              <w:rPr>
                <w:rFonts w:ascii="Times New Roman" w:hAnsi="Times New Roman" w:eastAsia="宋体" w:cs="Times New Roman"/>
                <w:spacing w:val="20"/>
                <w:sz w:val="24"/>
                <w:szCs w:val="24"/>
              </w:rPr>
            </w:pPr>
          </w:p>
        </w:tc>
      </w:tr>
      <w:tr w14:paraId="4C1F52C0">
        <w:tblPrEx>
          <w:tblCellMar>
            <w:top w:w="0" w:type="dxa"/>
            <w:left w:w="0" w:type="dxa"/>
            <w:bottom w:w="0" w:type="dxa"/>
            <w:right w:w="0" w:type="dxa"/>
          </w:tblCellMar>
        </w:tblPrEx>
        <w:trPr>
          <w:trHeight w:val="778" w:hRule="atLeast"/>
          <w:jc w:val="center"/>
        </w:trPr>
        <w:tc>
          <w:tcPr>
            <w:tcW w:w="282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8FF172">
            <w:pPr>
              <w:spacing w:line="400" w:lineRule="exact"/>
              <w:ind w:left="525" w:hanging="525"/>
              <w:jc w:val="center"/>
              <w:rPr>
                <w:rFonts w:ascii="Times New Roman" w:hAnsi="Times New Roman" w:eastAsia="宋体" w:cs="Times New Roman"/>
                <w:b/>
                <w:bCs/>
                <w:spacing w:val="20"/>
                <w:sz w:val="24"/>
                <w:szCs w:val="24"/>
              </w:rPr>
            </w:pPr>
            <w:r>
              <w:rPr>
                <w:rFonts w:hint="eastAsia" w:ascii="黑体" w:hAnsi="黑体" w:eastAsia="黑体" w:cs="Times New Roman"/>
                <w:b/>
                <w:bCs/>
                <w:spacing w:val="20"/>
                <w:sz w:val="24"/>
                <w:szCs w:val="24"/>
              </w:rPr>
              <w:t>批准</w:t>
            </w:r>
          </w:p>
        </w:tc>
        <w:tc>
          <w:tcPr>
            <w:tcW w:w="5093" w:type="dxa"/>
            <w:tcBorders>
              <w:top w:val="nil"/>
              <w:left w:val="nil"/>
              <w:bottom w:val="single" w:color="auto" w:sz="8" w:space="0"/>
              <w:right w:val="single" w:color="auto" w:sz="8" w:space="0"/>
            </w:tcBorders>
            <w:tcMar>
              <w:top w:w="0" w:type="dxa"/>
              <w:left w:w="108" w:type="dxa"/>
              <w:bottom w:w="0" w:type="dxa"/>
              <w:right w:w="108" w:type="dxa"/>
            </w:tcMar>
            <w:vAlign w:val="center"/>
          </w:tcPr>
          <w:p w14:paraId="0D2E8134">
            <w:pPr>
              <w:spacing w:line="400" w:lineRule="exact"/>
              <w:rPr>
                <w:rFonts w:ascii="楷体_GB2312" w:hAnsi="楷体_GB2312" w:eastAsia="宋体" w:cs="Times New Roman"/>
                <w:spacing w:val="20"/>
                <w:sz w:val="24"/>
                <w:szCs w:val="24"/>
              </w:rPr>
            </w:pPr>
          </w:p>
        </w:tc>
      </w:tr>
    </w:tbl>
    <w:p w14:paraId="68B665B1">
      <w:pPr>
        <w:spacing w:line="360" w:lineRule="auto"/>
        <w:jc w:val="center"/>
        <w:rPr>
          <w:rFonts w:ascii="宋体" w:hAnsi="宋体" w:eastAsia="宋体" w:cs="Times New Roman"/>
          <w:sz w:val="24"/>
          <w:szCs w:val="24"/>
        </w:rPr>
      </w:pPr>
    </w:p>
    <w:p w14:paraId="38681E41">
      <w:pPr>
        <w:spacing w:line="360" w:lineRule="auto"/>
        <w:jc w:val="center"/>
        <w:rPr>
          <w:rFonts w:ascii="宋体" w:hAnsi="宋体" w:eastAsia="宋体" w:cs="Times New Roman"/>
          <w:sz w:val="24"/>
          <w:szCs w:val="24"/>
        </w:rPr>
      </w:pPr>
    </w:p>
    <w:p w14:paraId="2AA302AA">
      <w:pPr>
        <w:widowControl/>
        <w:jc w:val="left"/>
        <w:rPr>
          <w:rFonts w:ascii="宋体" w:hAnsi="宋体" w:eastAsia="宋体" w:cs="Times New Roman"/>
          <w:b/>
          <w:color w:val="000000"/>
          <w:sz w:val="28"/>
          <w:szCs w:val="28"/>
        </w:rPr>
      </w:pPr>
      <w:r>
        <w:rPr>
          <w:rFonts w:ascii="宋体" w:hAnsi="宋体" w:eastAsia="宋体" w:cs="Times New Roman"/>
          <w:sz w:val="24"/>
          <w:szCs w:val="24"/>
        </w:rPr>
        <w:br w:type="page"/>
      </w:r>
      <w:bookmarkStart w:id="1" w:name="_GoBack"/>
      <w:bookmarkEnd w:id="1"/>
      <w:bookmarkStart w:id="0" w:name="_前言"/>
      <w:bookmarkEnd w:id="0"/>
      <w:r>
        <w:rPr>
          <w:rFonts w:hint="eastAsia" w:ascii="宋体" w:hAnsi="宋体" w:eastAsia="宋体" w:cs="Times New Roman"/>
          <w:b/>
          <w:color w:val="000000"/>
          <w:sz w:val="28"/>
          <w:szCs w:val="28"/>
        </w:rPr>
        <w:t>项目背景</w:t>
      </w:r>
    </w:p>
    <w:p w14:paraId="46DF2D6A">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海南医</w:t>
      </w:r>
      <w:r>
        <w:rPr>
          <w:rFonts w:hint="eastAsia" w:ascii="Times New Roman" w:hAnsi="Times New Roman" w:eastAsia="宋体" w:cs="Times New Roman"/>
          <w:sz w:val="28"/>
          <w:szCs w:val="28"/>
          <w:lang w:eastAsia="zh-CN"/>
        </w:rPr>
        <w:t>科大学</w:t>
      </w:r>
      <w:r>
        <w:rPr>
          <w:rFonts w:hint="eastAsia" w:ascii="Times New Roman" w:hAnsi="Times New Roman" w:eastAsia="宋体" w:cs="Times New Roman"/>
          <w:sz w:val="28"/>
          <w:szCs w:val="28"/>
        </w:rPr>
        <w:t>第二附属医院现已搭建数据保护平台，对部分核心业务系统数据进行保护。</w:t>
      </w:r>
    </w:p>
    <w:p w14:paraId="15927ED0">
      <w:pPr>
        <w:pStyle w:val="10"/>
        <w:numPr>
          <w:ilvl w:val="0"/>
          <w:numId w:val="1"/>
        </w:numPr>
        <w:ind w:firstLineChars="0"/>
        <w:rPr>
          <w:sz w:val="28"/>
          <w:szCs w:val="28"/>
        </w:rPr>
      </w:pPr>
      <w:r>
        <w:rPr>
          <w:rFonts w:hint="eastAsia"/>
          <w:sz w:val="28"/>
          <w:szCs w:val="28"/>
        </w:rPr>
        <w:t>为了完善并提升现有数据保护平台的可靠性，提升现有平台的数据保护能力；</w:t>
      </w:r>
    </w:p>
    <w:p w14:paraId="21B543E5">
      <w:pPr>
        <w:pStyle w:val="10"/>
        <w:numPr>
          <w:ilvl w:val="0"/>
          <w:numId w:val="1"/>
        </w:numPr>
        <w:ind w:firstLineChars="0"/>
        <w:rPr>
          <w:sz w:val="28"/>
          <w:szCs w:val="28"/>
        </w:rPr>
      </w:pPr>
      <w:r>
        <w:rPr>
          <w:rFonts w:hint="eastAsia"/>
          <w:sz w:val="28"/>
          <w:szCs w:val="28"/>
        </w:rPr>
        <w:t>为满足互联互通评级和电子病历评级对数据保护的要求，为患者提供更好的诊疗服务体验；</w:t>
      </w:r>
    </w:p>
    <w:p w14:paraId="2909B152">
      <w:pPr>
        <w:ind w:left="560"/>
        <w:rPr>
          <w:rFonts w:ascii="Times New Roman" w:hAnsi="Times New Roman" w:eastAsia="宋体" w:cs="Times New Roman"/>
          <w:sz w:val="28"/>
          <w:szCs w:val="28"/>
        </w:rPr>
      </w:pPr>
      <w:r>
        <w:rPr>
          <w:rFonts w:hint="eastAsia" w:ascii="Times New Roman" w:hAnsi="Times New Roman" w:eastAsia="宋体" w:cs="Times New Roman"/>
          <w:sz w:val="28"/>
          <w:szCs w:val="28"/>
        </w:rPr>
        <w:t>需对现有平台数据保护策略和等级进行优化和完善，保证核心关键业务系统的数据安全。</w:t>
      </w:r>
    </w:p>
    <w:p w14:paraId="1A0FECB6">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根据实际需求，项目目标如下：</w:t>
      </w:r>
    </w:p>
    <w:p w14:paraId="6FF8C254">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Times New Roman" w:eastAsia="宋体" w:cs="Times New Roman"/>
          <w:sz w:val="28"/>
          <w:szCs w:val="28"/>
        </w:rPr>
        <w:tab/>
      </w:r>
      <w:r>
        <w:rPr>
          <w:rFonts w:hint="eastAsia" w:ascii="Times New Roman" w:hAnsi="Times New Roman" w:eastAsia="宋体" w:cs="Times New Roman"/>
          <w:sz w:val="28"/>
          <w:szCs w:val="28"/>
        </w:rPr>
        <w:t>完善对核心业务系统数据</w:t>
      </w:r>
      <w:r>
        <w:rPr>
          <w:rFonts w:ascii="Times New Roman" w:hAnsi="Times New Roman" w:eastAsia="宋体" w:cs="Times New Roman"/>
          <w:sz w:val="28"/>
          <w:szCs w:val="28"/>
        </w:rPr>
        <w:t>统一的、自动化的备份</w:t>
      </w:r>
      <w:r>
        <w:rPr>
          <w:rFonts w:hint="eastAsia" w:ascii="Times New Roman" w:hAnsi="Times New Roman" w:eastAsia="宋体" w:cs="Times New Roman"/>
          <w:sz w:val="28"/>
          <w:szCs w:val="28"/>
        </w:rPr>
        <w:t>、归档</w:t>
      </w:r>
      <w:r>
        <w:rPr>
          <w:rFonts w:ascii="Times New Roman" w:hAnsi="Times New Roman" w:eastAsia="宋体" w:cs="Times New Roman"/>
          <w:sz w:val="28"/>
          <w:szCs w:val="28"/>
        </w:rPr>
        <w:t>管理系统。</w:t>
      </w:r>
    </w:p>
    <w:p w14:paraId="354403E8">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Times New Roman" w:eastAsia="宋体" w:cs="Times New Roman"/>
          <w:sz w:val="28"/>
          <w:szCs w:val="28"/>
        </w:rPr>
        <w:tab/>
      </w:r>
      <w:r>
        <w:rPr>
          <w:rFonts w:ascii="Times New Roman" w:hAnsi="Times New Roman" w:eastAsia="宋体" w:cs="Times New Roman"/>
          <w:sz w:val="28"/>
          <w:szCs w:val="28"/>
        </w:rPr>
        <w:t>备份系统可靠性要求高，</w:t>
      </w:r>
      <w:r>
        <w:rPr>
          <w:rFonts w:hint="eastAsia" w:ascii="Times New Roman" w:hAnsi="Times New Roman" w:eastAsia="宋体" w:cs="Times New Roman"/>
          <w:sz w:val="28"/>
          <w:szCs w:val="28"/>
        </w:rPr>
        <w:t>能实现应用/文件级别</w:t>
      </w:r>
      <w:r>
        <w:rPr>
          <w:rFonts w:ascii="Times New Roman" w:hAnsi="Times New Roman" w:eastAsia="宋体" w:cs="Times New Roman"/>
          <w:sz w:val="28"/>
          <w:szCs w:val="28"/>
        </w:rPr>
        <w:t>数据随时进行恢复。</w:t>
      </w:r>
    </w:p>
    <w:p w14:paraId="0D56AAA2">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Times New Roman" w:eastAsia="宋体" w:cs="Times New Roman"/>
          <w:sz w:val="28"/>
          <w:szCs w:val="28"/>
        </w:rPr>
        <w:tab/>
      </w:r>
      <w:r>
        <w:rPr>
          <w:rFonts w:hint="eastAsia" w:ascii="Times New Roman" w:hAnsi="Times New Roman" w:eastAsia="宋体" w:cs="Times New Roman"/>
          <w:sz w:val="28"/>
          <w:szCs w:val="28"/>
        </w:rPr>
        <w:t>可以帮助院方在控制成本的同时，实现大规模数据的存储归档</w:t>
      </w:r>
      <w:r>
        <w:rPr>
          <w:rFonts w:ascii="Times New Roman" w:hAnsi="Times New Roman" w:eastAsia="宋体" w:cs="Times New Roman"/>
          <w:sz w:val="28"/>
          <w:szCs w:val="28"/>
        </w:rPr>
        <w:t>。</w:t>
      </w:r>
    </w:p>
    <w:p w14:paraId="17F015B7">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Times New Roman" w:eastAsia="宋体" w:cs="Times New Roman"/>
          <w:sz w:val="28"/>
          <w:szCs w:val="28"/>
        </w:rPr>
        <w:tab/>
      </w:r>
      <w:r>
        <w:rPr>
          <w:rFonts w:ascii="Times New Roman" w:hAnsi="Times New Roman" w:eastAsia="宋体" w:cs="Times New Roman"/>
          <w:sz w:val="28"/>
          <w:szCs w:val="28"/>
        </w:rPr>
        <w:t>适用于现有物理构架，无需搭建专用的备份SAN网络。对现有业务系统网络构架不需进行重大调整。</w:t>
      </w:r>
    </w:p>
    <w:p w14:paraId="76CD4FCA">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5</w:t>
      </w:r>
      <w:r>
        <w:rPr>
          <w:rFonts w:ascii="Times New Roman" w:hAnsi="Times New Roman" w:eastAsia="宋体" w:cs="Times New Roman"/>
          <w:sz w:val="28"/>
          <w:szCs w:val="28"/>
        </w:rPr>
        <w:t>）</w:t>
      </w:r>
      <w:r>
        <w:rPr>
          <w:rFonts w:hint="eastAsia" w:ascii="Times New Roman" w:hAnsi="Times New Roman" w:eastAsia="宋体" w:cs="Times New Roman"/>
          <w:sz w:val="28"/>
          <w:szCs w:val="28"/>
        </w:rPr>
        <w:t xml:space="preserve">  系统硬件设备需要原厂技术支持及维保服务。</w:t>
      </w:r>
    </w:p>
    <w:p w14:paraId="7758A11B">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w:t>
      </w:r>
      <w:r>
        <w:rPr>
          <w:rFonts w:hint="eastAsia" w:ascii="Times New Roman" w:hAnsi="Times New Roman" w:eastAsia="宋体" w:cs="Times New Roman"/>
          <w:sz w:val="28"/>
          <w:szCs w:val="28"/>
        </w:rPr>
        <w:t xml:space="preserve">  需与现有</w:t>
      </w:r>
      <w:r>
        <w:rPr>
          <w:rFonts w:ascii="Times New Roman" w:hAnsi="Times New Roman" w:eastAsia="宋体" w:cs="Times New Roman"/>
          <w:sz w:val="28"/>
          <w:szCs w:val="28"/>
        </w:rPr>
        <w:t>OceanProtect</w:t>
      </w:r>
      <w:r>
        <w:rPr>
          <w:rFonts w:hint="eastAsia" w:ascii="Times New Roman" w:hAnsi="Times New Roman" w:eastAsia="宋体" w:cs="Times New Roman"/>
          <w:sz w:val="28"/>
          <w:szCs w:val="28"/>
        </w:rPr>
        <w:t>数据保护平台进行有效协同工作，实现高效数据备份和归档。</w:t>
      </w:r>
    </w:p>
    <w:p w14:paraId="3D7AE6E7">
      <w:pPr>
        <w:keepNext/>
        <w:numPr>
          <w:ilvl w:val="0"/>
          <w:numId w:val="2"/>
        </w:numPr>
        <w:tabs>
          <w:tab w:val="left" w:pos="360"/>
        </w:tabs>
        <w:outlineLvl w:val="0"/>
        <w:rPr>
          <w:rFonts w:ascii="宋体" w:hAnsi="宋体" w:eastAsia="宋体" w:cs="Times New Roman"/>
          <w:b/>
          <w:color w:val="000000"/>
          <w:sz w:val="28"/>
          <w:szCs w:val="28"/>
        </w:rPr>
      </w:pPr>
      <w:r>
        <w:rPr>
          <w:rFonts w:hint="eastAsia" w:ascii="宋体" w:hAnsi="宋体" w:eastAsia="宋体" w:cs="Times New Roman"/>
          <w:b/>
          <w:color w:val="000000"/>
          <w:sz w:val="28"/>
          <w:szCs w:val="28"/>
        </w:rPr>
        <w:t>采购预算</w:t>
      </w:r>
    </w:p>
    <w:p w14:paraId="2EF902C3">
      <w:pPr>
        <w:ind w:left="420"/>
        <w:rPr>
          <w:rFonts w:ascii="Times New Roman" w:hAnsi="Times New Roman" w:eastAsia="宋体" w:cs="Times New Roman"/>
          <w:sz w:val="28"/>
          <w:szCs w:val="28"/>
        </w:rPr>
      </w:pPr>
      <w:r>
        <w:rPr>
          <w:rFonts w:hint="eastAsia" w:ascii="Times New Roman" w:hAnsi="Times New Roman" w:eastAsia="宋体" w:cs="Times New Roman"/>
          <w:sz w:val="28"/>
          <w:szCs w:val="28"/>
        </w:rPr>
        <w:t>采购预算价：￥142000</w:t>
      </w:r>
      <w:r>
        <w:rPr>
          <w:rFonts w:ascii="Times New Roman" w:hAnsi="Times New Roman" w:eastAsia="宋体" w:cs="Times New Roman"/>
          <w:sz w:val="28"/>
          <w:szCs w:val="28"/>
        </w:rPr>
        <w:t>.00</w:t>
      </w:r>
      <w:r>
        <w:rPr>
          <w:rFonts w:hint="eastAsia" w:ascii="Times New Roman" w:hAnsi="Times New Roman" w:eastAsia="宋体" w:cs="Times New Roman"/>
          <w:sz w:val="28"/>
          <w:szCs w:val="28"/>
        </w:rPr>
        <w:t>元</w:t>
      </w:r>
    </w:p>
    <w:p w14:paraId="2473671B">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14:paraId="21EBBA53">
      <w:pPr>
        <w:numPr>
          <w:ilvl w:val="0"/>
          <w:numId w:val="2"/>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设备及服务清单</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118"/>
        <w:gridCol w:w="2331"/>
      </w:tblGrid>
      <w:tr w14:paraId="1602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6B57C091">
            <w:pPr>
              <w:ind w:firstLine="562" w:firstLineChars="200"/>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设备及服务</w:t>
            </w:r>
          </w:p>
        </w:tc>
        <w:tc>
          <w:tcPr>
            <w:tcW w:w="5117" w:type="dxa"/>
          </w:tcPr>
          <w:p w14:paraId="20836048">
            <w:pPr>
              <w:jc w:val="center"/>
              <w:rPr>
                <w:rFonts w:ascii="Times New Roman" w:hAnsi="Times New Roman" w:eastAsia="宋体" w:cs="Times New Roman"/>
                <w:b/>
                <w:bCs/>
                <w:kern w:val="0"/>
                <w:sz w:val="28"/>
                <w:szCs w:val="28"/>
              </w:rPr>
            </w:pPr>
            <w:r>
              <w:rPr>
                <w:rFonts w:hint="eastAsia" w:ascii="Times New Roman" w:hAnsi="Times New Roman" w:eastAsia="宋体" w:cs="Times New Roman"/>
                <w:b/>
                <w:bCs/>
                <w:kern w:val="0"/>
                <w:sz w:val="28"/>
                <w:szCs w:val="28"/>
              </w:rPr>
              <w:t>技术参数要求</w:t>
            </w:r>
          </w:p>
        </w:tc>
        <w:tc>
          <w:tcPr>
            <w:tcW w:w="2332" w:type="dxa"/>
          </w:tcPr>
          <w:p w14:paraId="6B116952">
            <w:pPr>
              <w:ind w:firstLine="562" w:firstLineChars="200"/>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数量</w:t>
            </w:r>
          </w:p>
        </w:tc>
      </w:tr>
      <w:tr w14:paraId="283D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715E3229">
            <w:pPr>
              <w:jc w:val="center"/>
              <w:rPr>
                <w:rFonts w:ascii="Times New Roman" w:hAnsi="Times New Roman" w:eastAsia="宋体" w:cs="Times New Roman"/>
                <w:kern w:val="0"/>
                <w:sz w:val="28"/>
                <w:szCs w:val="28"/>
              </w:rPr>
            </w:pPr>
            <w:r>
              <w:rPr>
                <w:rFonts w:hint="eastAsia" w:ascii="Times New Roman" w:hAnsi="Times New Roman" w:eastAsia="宋体" w:cs="Times New Roman"/>
                <w:kern w:val="2"/>
                <w:sz w:val="28"/>
                <w:szCs w:val="28"/>
              </w:rPr>
              <w:t>物理带库</w:t>
            </w:r>
          </w:p>
        </w:tc>
        <w:tc>
          <w:tcPr>
            <w:tcW w:w="5117" w:type="dxa"/>
            <w:vAlign w:val="center"/>
          </w:tcPr>
          <w:p w14:paraId="31044B17">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1</w:t>
            </w:r>
            <w:r>
              <w:rPr>
                <w:rFonts w:ascii="Times New Roman" w:hAnsi="Times New Roman" w:eastAsia="宋体" w:cs="Times New Roman"/>
                <w:kern w:val="2"/>
                <w:sz w:val="28"/>
                <w:szCs w:val="28"/>
              </w:rPr>
              <w:t>. 物理带库：3U机箱，内含控制器，一个机械臂，条码扫描器，</w:t>
            </w:r>
            <w:r>
              <w:rPr>
                <w:rFonts w:hint="eastAsia" w:ascii="Times New Roman" w:hAnsi="Times New Roman" w:eastAsia="宋体" w:cs="Times New Roman"/>
                <w:kern w:val="2"/>
                <w:sz w:val="28"/>
                <w:szCs w:val="28"/>
              </w:rPr>
              <w:t>配置</w:t>
            </w:r>
            <w:r>
              <w:rPr>
                <w:rFonts w:ascii="Times New Roman" w:hAnsi="Times New Roman" w:eastAsia="宋体" w:cs="Times New Roman"/>
                <w:kern w:val="2"/>
                <w:sz w:val="28"/>
                <w:szCs w:val="28"/>
              </w:rPr>
              <w:t>40个槽位，当前配置一个逻辑磁带库，最大支持到16个逻辑磁带库</w:t>
            </w:r>
            <w:r>
              <w:rPr>
                <w:rFonts w:hint="eastAsia" w:ascii="Times New Roman" w:hAnsi="Times New Roman" w:eastAsia="宋体" w:cs="Times New Roman"/>
                <w:kern w:val="2"/>
                <w:sz w:val="28"/>
                <w:szCs w:val="28"/>
              </w:rPr>
              <w:t>，</w:t>
            </w:r>
            <w:r>
              <w:rPr>
                <w:rFonts w:ascii="Times New Roman" w:hAnsi="Times New Roman" w:eastAsia="宋体" w:cs="Times New Roman"/>
                <w:kern w:val="2"/>
                <w:sz w:val="28"/>
                <w:szCs w:val="28"/>
              </w:rPr>
              <w:t>含2个电源模块</w:t>
            </w:r>
          </w:p>
          <w:p w14:paraId="0CC1788A">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2</w:t>
            </w:r>
            <w:r>
              <w:rPr>
                <w:rFonts w:ascii="Times New Roman" w:hAnsi="Times New Roman" w:eastAsia="宋体" w:cs="Times New Roman"/>
                <w:kern w:val="2"/>
                <w:sz w:val="28"/>
                <w:szCs w:val="28"/>
              </w:rPr>
              <w:t xml:space="preserve">. 磁带：25盘LTO8磁带，单盘12TB ，总容量300TB </w:t>
            </w:r>
          </w:p>
          <w:p w14:paraId="16423361">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3</w:t>
            </w:r>
            <w:r>
              <w:rPr>
                <w:rFonts w:ascii="Times New Roman" w:hAnsi="Times New Roman" w:eastAsia="宋体" w:cs="Times New Roman"/>
                <w:kern w:val="2"/>
                <w:sz w:val="28"/>
                <w:szCs w:val="28"/>
              </w:rPr>
              <w:t>. 清洁带：1盘清洁带</w:t>
            </w:r>
          </w:p>
          <w:p w14:paraId="45B73F23">
            <w:pPr>
              <w:rPr>
                <w:rFonts w:ascii="Times New Roman" w:hAnsi="Times New Roman" w:eastAsia="宋体" w:cs="Times New Roman"/>
                <w:kern w:val="2"/>
                <w:sz w:val="28"/>
                <w:szCs w:val="28"/>
              </w:rPr>
            </w:pPr>
            <w:r>
              <w:rPr>
                <w:rFonts w:hint="eastAsia" w:ascii="Times New Roman" w:hAnsi="Times New Roman" w:eastAsia="宋体" w:cs="Times New Roman"/>
                <w:kern w:val="2"/>
                <w:sz w:val="28"/>
                <w:szCs w:val="28"/>
              </w:rPr>
              <w:t>4.服务：原厂3年7*24服务</w:t>
            </w:r>
          </w:p>
        </w:tc>
        <w:tc>
          <w:tcPr>
            <w:tcW w:w="2332" w:type="dxa"/>
            <w:vAlign w:val="center"/>
          </w:tcPr>
          <w:p w14:paraId="21FDFF74">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2"/>
                <w:sz w:val="28"/>
                <w:szCs w:val="28"/>
              </w:rPr>
              <w:t>1套</w:t>
            </w:r>
          </w:p>
        </w:tc>
      </w:tr>
      <w:tr w14:paraId="1B7B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3077B193">
            <w:pPr>
              <w:jc w:val="center"/>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备份设备光纤通道卡</w:t>
            </w:r>
          </w:p>
        </w:tc>
        <w:tc>
          <w:tcPr>
            <w:tcW w:w="5120" w:type="dxa"/>
            <w:vAlign w:val="center"/>
          </w:tcPr>
          <w:p w14:paraId="7AE4180F">
            <w:pPr>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双口，端口速率16GB，包含2个多模光模，兼容</w:t>
            </w:r>
            <w:r>
              <w:rPr>
                <w:rFonts w:ascii="Times New Roman" w:hAnsi="Times New Roman" w:eastAsia="宋体" w:cs="Times New Roman"/>
                <w:color w:val="auto"/>
                <w:kern w:val="0"/>
                <w:sz w:val="28"/>
                <w:szCs w:val="28"/>
              </w:rPr>
              <w:t>OceanProtect</w:t>
            </w:r>
            <w:r>
              <w:rPr>
                <w:rFonts w:hint="eastAsia" w:ascii="Times New Roman" w:hAnsi="Times New Roman" w:eastAsia="宋体" w:cs="Times New Roman"/>
                <w:color w:val="auto"/>
                <w:kern w:val="0"/>
                <w:sz w:val="28"/>
                <w:szCs w:val="28"/>
              </w:rPr>
              <w:t>硬件及系统</w:t>
            </w:r>
          </w:p>
        </w:tc>
        <w:tc>
          <w:tcPr>
            <w:tcW w:w="2329" w:type="dxa"/>
            <w:vAlign w:val="center"/>
          </w:tcPr>
          <w:p w14:paraId="1716507E">
            <w:pPr>
              <w:ind w:firstLine="560" w:firstLineChars="200"/>
              <w:jc w:val="left"/>
              <w:rPr>
                <w:rFonts w:ascii="Times New Roman" w:hAnsi="Times New Roman" w:eastAsia="宋体" w:cs="Times New Roman"/>
                <w:color w:val="auto"/>
                <w:kern w:val="0"/>
                <w:sz w:val="28"/>
                <w:szCs w:val="28"/>
              </w:rPr>
            </w:pPr>
            <w:r>
              <w:rPr>
                <w:rFonts w:hint="eastAsia" w:ascii="Times New Roman" w:hAnsi="Times New Roman" w:eastAsia="宋体" w:cs="Times New Roman"/>
                <w:color w:val="auto"/>
                <w:kern w:val="0"/>
                <w:sz w:val="28"/>
                <w:szCs w:val="28"/>
              </w:rPr>
              <w:t>1块</w:t>
            </w:r>
          </w:p>
        </w:tc>
      </w:tr>
      <w:tr w14:paraId="38C7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053D1867">
            <w:pPr>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服务</w:t>
            </w:r>
          </w:p>
        </w:tc>
        <w:tc>
          <w:tcPr>
            <w:tcW w:w="7449" w:type="dxa"/>
            <w:gridSpan w:val="2"/>
            <w:vAlign w:val="center"/>
          </w:tcPr>
          <w:p w14:paraId="405FDDA8">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根据我院对现有数据保护平台备份要求，合理规划备份策略，完成多套核心业务系统数据备份、归档实施，并协助进行数据验证及测试。</w:t>
            </w:r>
          </w:p>
        </w:tc>
      </w:tr>
    </w:tbl>
    <w:p w14:paraId="45970523">
      <w:pPr>
        <w:rPr>
          <w:rFonts w:ascii="Times New Roman" w:hAnsi="Times New Roman" w:eastAsia="宋体" w:cs="Times New Roman"/>
          <w:b/>
          <w:sz w:val="28"/>
          <w:szCs w:val="28"/>
        </w:rPr>
      </w:pPr>
    </w:p>
    <w:p w14:paraId="4DACE342">
      <w:pPr>
        <w:numPr>
          <w:ilvl w:val="0"/>
          <w:numId w:val="2"/>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设备及相关服务要求</w:t>
      </w:r>
    </w:p>
    <w:p w14:paraId="7C97491E">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.1  硬件设备为原厂全新并提供原厂7*24服务及安装上架服务。</w:t>
      </w:r>
    </w:p>
    <w:p w14:paraId="52DD048D">
      <w:pPr>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rPr>
        <w:t>2  数据保护平台服务要求如下：</w:t>
      </w:r>
    </w:p>
    <w:p w14:paraId="04046A6C">
      <w:pPr>
        <w:numPr>
          <w:ilvl w:val="0"/>
          <w:numId w:val="3"/>
        </w:numPr>
        <w:rPr>
          <w:rFonts w:ascii="Times New Roman" w:hAnsi="Times New Roman" w:eastAsia="宋体" w:cs="Times New Roman"/>
          <w:sz w:val="28"/>
          <w:szCs w:val="28"/>
        </w:rPr>
      </w:pPr>
      <w:r>
        <w:rPr>
          <w:rFonts w:hint="eastAsia" w:ascii="Times New Roman" w:hAnsi="Times New Roman" w:eastAsia="宋体" w:cs="Times New Roman"/>
          <w:sz w:val="28"/>
          <w:szCs w:val="28"/>
        </w:rPr>
        <w:t>供货商应了解并熟悉我院现有</w:t>
      </w:r>
      <w:r>
        <w:rPr>
          <w:rFonts w:ascii="Times New Roman" w:hAnsi="Times New Roman" w:eastAsia="宋体" w:cs="Times New Roman"/>
          <w:sz w:val="28"/>
          <w:szCs w:val="28"/>
        </w:rPr>
        <w:t>OceanProtect</w:t>
      </w:r>
      <w:r>
        <w:rPr>
          <w:rFonts w:hint="eastAsia" w:ascii="Times New Roman" w:hAnsi="Times New Roman" w:eastAsia="宋体" w:cs="Times New Roman"/>
          <w:sz w:val="28"/>
          <w:szCs w:val="28"/>
        </w:rPr>
        <w:t>数据保护平台，</w:t>
      </w:r>
      <w:r>
        <w:rPr>
          <w:rFonts w:hint="eastAsia" w:ascii="Times New Roman" w:hAnsi="Times New Roman" w:eastAsia="宋体" w:cs="Times New Roman"/>
          <w:color w:val="auto"/>
          <w:sz w:val="28"/>
          <w:szCs w:val="28"/>
        </w:rPr>
        <w:t>负责完成现有</w:t>
      </w:r>
      <w:r>
        <w:rPr>
          <w:rFonts w:ascii="Times New Roman" w:hAnsi="Times New Roman" w:eastAsia="宋体" w:cs="Times New Roman"/>
          <w:color w:val="auto"/>
          <w:sz w:val="28"/>
          <w:szCs w:val="28"/>
        </w:rPr>
        <w:t>OceanProtect</w:t>
      </w:r>
      <w:r>
        <w:rPr>
          <w:rFonts w:hint="eastAsia" w:ascii="Times New Roman" w:hAnsi="Times New Roman" w:eastAsia="宋体" w:cs="Times New Roman"/>
          <w:color w:val="auto"/>
          <w:sz w:val="28"/>
          <w:szCs w:val="28"/>
        </w:rPr>
        <w:t>数据保护平台的对接与配置，并保证实施过程中不会对</w:t>
      </w:r>
      <w:r>
        <w:rPr>
          <w:rFonts w:hint="eastAsia" w:ascii="Times New Roman" w:hAnsi="Times New Roman" w:eastAsia="宋体" w:cs="Times New Roman"/>
          <w:sz w:val="28"/>
          <w:szCs w:val="28"/>
        </w:rPr>
        <w:t>现有生产环境连续性运行及数据安全造成影响；</w:t>
      </w:r>
    </w:p>
    <w:p w14:paraId="3B30EB37">
      <w:pPr>
        <w:numPr>
          <w:ilvl w:val="0"/>
          <w:numId w:val="3"/>
        </w:numPr>
        <w:rPr>
          <w:rFonts w:ascii="Times New Roman" w:hAnsi="Times New Roman" w:eastAsia="宋体" w:cs="Times New Roman"/>
          <w:sz w:val="28"/>
          <w:szCs w:val="28"/>
        </w:rPr>
      </w:pPr>
      <w:r>
        <w:rPr>
          <w:rFonts w:hint="eastAsia" w:ascii="Times New Roman" w:hAnsi="Times New Roman" w:eastAsia="宋体" w:cs="Times New Roman"/>
          <w:sz w:val="28"/>
          <w:szCs w:val="28"/>
        </w:rPr>
        <w:t>提供服务的工程师应具备相关资质，并具备相关技术能力处理解决问题；</w:t>
      </w:r>
    </w:p>
    <w:p w14:paraId="6139C459">
      <w:pPr>
        <w:numPr>
          <w:ilvl w:val="0"/>
          <w:numId w:val="3"/>
        </w:numPr>
        <w:rPr>
          <w:rFonts w:ascii="Times New Roman" w:hAnsi="Times New Roman" w:eastAsia="宋体" w:cs="Times New Roman"/>
          <w:sz w:val="28"/>
          <w:szCs w:val="28"/>
        </w:rPr>
      </w:pPr>
      <w:r>
        <w:rPr>
          <w:rFonts w:hint="eastAsia" w:ascii="Times New Roman" w:hAnsi="Times New Roman" w:eastAsia="宋体" w:cs="Times New Roman"/>
          <w:sz w:val="28"/>
          <w:szCs w:val="28"/>
        </w:rPr>
        <w:t>提供数据保护平台规划实施文档；</w:t>
      </w:r>
    </w:p>
    <w:p w14:paraId="5B22529E">
      <w:pPr>
        <w:numPr>
          <w:ilvl w:val="0"/>
          <w:numId w:val="3"/>
        </w:numPr>
        <w:rPr>
          <w:rFonts w:ascii="Times New Roman" w:hAnsi="Times New Roman" w:eastAsia="宋体" w:cs="Times New Roman"/>
          <w:sz w:val="28"/>
          <w:szCs w:val="28"/>
        </w:rPr>
      </w:pPr>
      <w:r>
        <w:rPr>
          <w:rFonts w:hint="eastAsia" w:ascii="Times New Roman" w:hAnsi="Times New Roman" w:eastAsia="宋体" w:cs="Times New Roman"/>
          <w:sz w:val="28"/>
          <w:szCs w:val="28"/>
        </w:rPr>
        <w:t>协助院方对现有数据保护平台备份策略，备份作业进行调优；</w:t>
      </w:r>
    </w:p>
    <w:p w14:paraId="589A7605">
      <w:pPr>
        <w:numPr>
          <w:ilvl w:val="0"/>
          <w:numId w:val="3"/>
        </w:numPr>
        <w:rPr>
          <w:rFonts w:ascii="Times New Roman" w:hAnsi="Times New Roman" w:eastAsia="宋体" w:cs="Times New Roman"/>
          <w:sz w:val="28"/>
          <w:szCs w:val="28"/>
        </w:rPr>
      </w:pPr>
      <w:r>
        <w:rPr>
          <w:rFonts w:hint="eastAsia" w:ascii="Times New Roman" w:hAnsi="Times New Roman" w:eastAsia="宋体" w:cs="Times New Roman"/>
          <w:sz w:val="28"/>
          <w:szCs w:val="28"/>
        </w:rPr>
        <w:t>根据我方要求，完成多套核心业务系统数据备份，归档工作；</w:t>
      </w:r>
    </w:p>
    <w:p w14:paraId="7126E1C2">
      <w:pPr>
        <w:numPr>
          <w:ilvl w:val="0"/>
          <w:numId w:val="3"/>
        </w:numPr>
        <w:rPr>
          <w:rFonts w:ascii="Times New Roman" w:hAnsi="Times New Roman" w:eastAsia="宋体" w:cs="Times New Roman"/>
          <w:sz w:val="28"/>
          <w:szCs w:val="28"/>
        </w:rPr>
      </w:pPr>
      <w:r>
        <w:rPr>
          <w:rFonts w:hint="eastAsia" w:ascii="Times New Roman" w:hAnsi="Times New Roman" w:eastAsia="宋体" w:cs="Times New Roman"/>
          <w:sz w:val="28"/>
          <w:szCs w:val="28"/>
        </w:rPr>
        <w:t>完成部署后应协助进行数据可恢复性测试，并提供操作手册</w:t>
      </w:r>
    </w:p>
    <w:p w14:paraId="17CA7E32">
      <w:pPr>
        <w:ind w:left="440"/>
        <w:rPr>
          <w:rFonts w:ascii="Times New Roman" w:hAnsi="Times New Roman" w:eastAsia="宋体" w:cs="Times New Roman"/>
          <w:sz w:val="28"/>
          <w:szCs w:val="28"/>
        </w:rPr>
      </w:pPr>
    </w:p>
    <w:p w14:paraId="1AF459E4">
      <w:pPr>
        <w:numPr>
          <w:ilvl w:val="0"/>
          <w:numId w:val="2"/>
        </w:numPr>
        <w:rPr>
          <w:rFonts w:ascii="Times New Roman" w:hAnsi="Times New Roman" w:eastAsia="宋体" w:cs="Times New Roman"/>
          <w:b/>
          <w:sz w:val="28"/>
          <w:szCs w:val="28"/>
        </w:rPr>
      </w:pPr>
      <w:r>
        <w:rPr>
          <w:rFonts w:hint="eastAsia" w:ascii="Times New Roman" w:hAnsi="Times New Roman" w:eastAsia="宋体" w:cs="Times New Roman"/>
          <w:b/>
          <w:sz w:val="28"/>
          <w:szCs w:val="28"/>
        </w:rPr>
        <w:t>服务提供商资质要求</w:t>
      </w:r>
    </w:p>
    <w:p w14:paraId="2B2948E3">
      <w:pPr>
        <w:pStyle w:val="10"/>
        <w:numPr>
          <w:ilvl w:val="1"/>
          <w:numId w:val="4"/>
        </w:numPr>
        <w:ind w:firstLineChars="0"/>
        <w:rPr>
          <w:sz w:val="28"/>
          <w:szCs w:val="28"/>
        </w:rPr>
      </w:pPr>
      <w:r>
        <w:rPr>
          <w:rFonts w:hint="eastAsia"/>
          <w:sz w:val="28"/>
          <w:szCs w:val="28"/>
        </w:rPr>
        <w:t xml:space="preserve"> </w:t>
      </w:r>
      <w:r>
        <w:rPr>
          <w:sz w:val="28"/>
          <w:szCs w:val="28"/>
        </w:rPr>
        <w:t>报价单位应是在中华人民共和国注册的、具有独立承担民事责任能力的法人、其他组织，并具备相应的经营范围，提供营业执照、组织机构代码证、税务登记证或工商营业执照三证合一复印件）；</w:t>
      </w:r>
    </w:p>
    <w:p w14:paraId="69DDE3C2">
      <w:pPr>
        <w:pStyle w:val="10"/>
        <w:numPr>
          <w:ilvl w:val="1"/>
          <w:numId w:val="4"/>
        </w:numPr>
        <w:ind w:firstLineChars="0"/>
        <w:rPr>
          <w:sz w:val="28"/>
          <w:szCs w:val="28"/>
        </w:rPr>
      </w:pPr>
      <w:r>
        <w:rPr>
          <w:rFonts w:hint="eastAsia"/>
          <w:sz w:val="28"/>
          <w:szCs w:val="28"/>
        </w:rPr>
        <w:t xml:space="preserve"> </w:t>
      </w:r>
      <w:r>
        <w:rPr>
          <w:sz w:val="28"/>
          <w:szCs w:val="28"/>
        </w:rPr>
        <w:t>报价单位在参加相关采购活动近三年内（成立不足三年的从成立之日起算），在经营活动中没有重大违法记录并提供声明函；</w:t>
      </w:r>
    </w:p>
    <w:p w14:paraId="00778BA2">
      <w:pPr>
        <w:pStyle w:val="10"/>
        <w:numPr>
          <w:ilvl w:val="1"/>
          <w:numId w:val="4"/>
        </w:numPr>
        <w:ind w:firstLineChars="0"/>
        <w:rPr>
          <w:sz w:val="28"/>
          <w:szCs w:val="28"/>
        </w:rPr>
      </w:pPr>
      <w:r>
        <w:rPr>
          <w:rFonts w:hint="eastAsia"/>
          <w:sz w:val="28"/>
          <w:szCs w:val="28"/>
        </w:rPr>
        <w:t xml:space="preserve"> </w:t>
      </w:r>
      <w:r>
        <w:rPr>
          <w:sz w:val="28"/>
          <w:szCs w:val="28"/>
        </w:rPr>
        <w:t>报价单位具有良好的商业信誉和健全的财务会计制度（提供202</w:t>
      </w:r>
      <w:r>
        <w:rPr>
          <w:rFonts w:hint="eastAsia"/>
          <w:sz w:val="28"/>
          <w:szCs w:val="28"/>
        </w:rPr>
        <w:t>4</w:t>
      </w:r>
      <w:r>
        <w:rPr>
          <w:sz w:val="28"/>
          <w:szCs w:val="28"/>
        </w:rPr>
        <w:t>年1月至今任意1个季度的单位财务报表，包含资产负债表、现金流量表、利润表）复印件加盖公章；</w:t>
      </w:r>
    </w:p>
    <w:p w14:paraId="05346686">
      <w:pPr>
        <w:pStyle w:val="10"/>
        <w:numPr>
          <w:ilvl w:val="1"/>
          <w:numId w:val="4"/>
        </w:numPr>
        <w:ind w:firstLineChars="0"/>
        <w:rPr>
          <w:sz w:val="28"/>
          <w:szCs w:val="28"/>
        </w:rPr>
      </w:pPr>
      <w:r>
        <w:rPr>
          <w:rFonts w:hint="eastAsia"/>
          <w:sz w:val="28"/>
          <w:szCs w:val="28"/>
        </w:rPr>
        <w:t xml:space="preserve"> </w:t>
      </w:r>
      <w:r>
        <w:rPr>
          <w:sz w:val="28"/>
          <w:szCs w:val="28"/>
        </w:rPr>
        <w:t>有依法缴纳税收和社会保障资金的良好记录。（提供202</w:t>
      </w:r>
      <w:r>
        <w:rPr>
          <w:rFonts w:hint="eastAsia"/>
          <w:sz w:val="28"/>
          <w:szCs w:val="28"/>
        </w:rPr>
        <w:t>4</w:t>
      </w:r>
      <w:r>
        <w:rPr>
          <w:sz w:val="28"/>
          <w:szCs w:val="28"/>
        </w:rPr>
        <w:t>年至今任意一个月的税收缴纳证明和社保缴纳证明复印件)复印件加盖公章；</w:t>
      </w:r>
    </w:p>
    <w:p w14:paraId="464DDDA6">
      <w:pPr>
        <w:pStyle w:val="10"/>
        <w:numPr>
          <w:ilvl w:val="1"/>
          <w:numId w:val="4"/>
        </w:numPr>
        <w:ind w:firstLineChars="0"/>
        <w:rPr>
          <w:sz w:val="28"/>
          <w:szCs w:val="28"/>
        </w:rPr>
      </w:pPr>
      <w:r>
        <w:rPr>
          <w:sz w:val="28"/>
          <w:szCs w:val="28"/>
        </w:rPr>
        <w:t xml:space="preserve"> 提供供应商在“信用中国”（www.creditchina.gov.cn）网站没有被列入失信被执行人、重大税收违法案件当事人名单截图；（须提供在本项目价格论证公告发布后至报价截止时间前，通过“信用中国”网站查询其上述信用记录的信用信息查询结果网页打印件或截图加盖公章）；</w:t>
      </w:r>
    </w:p>
    <w:p w14:paraId="343D0CC5">
      <w:pPr>
        <w:pStyle w:val="10"/>
        <w:numPr>
          <w:ilvl w:val="1"/>
          <w:numId w:val="5"/>
        </w:numPr>
        <w:ind w:firstLineChars="0"/>
        <w:rPr>
          <w:sz w:val="28"/>
          <w:szCs w:val="28"/>
        </w:rPr>
      </w:pPr>
      <w:r>
        <w:rPr>
          <w:rFonts w:hint="eastAsia"/>
          <w:sz w:val="28"/>
          <w:szCs w:val="28"/>
        </w:rPr>
        <w:t xml:space="preserve"> </w:t>
      </w:r>
      <w:r>
        <w:rPr>
          <w:sz w:val="28"/>
          <w:szCs w:val="28"/>
        </w:rPr>
        <w:t>法人代表身份证复印件，如委托他人报名参加，需有授权委托书及身份证复印件。</w:t>
      </w:r>
    </w:p>
    <w:p w14:paraId="251FA587">
      <w:pPr>
        <w:pStyle w:val="10"/>
        <w:numPr>
          <w:ilvl w:val="1"/>
          <w:numId w:val="5"/>
        </w:numPr>
        <w:ind w:firstLineChars="0"/>
        <w:rPr>
          <w:sz w:val="28"/>
          <w:szCs w:val="28"/>
        </w:rPr>
      </w:pPr>
      <w:r>
        <w:rPr>
          <w:rFonts w:hint="eastAsia"/>
          <w:sz w:val="28"/>
          <w:szCs w:val="28"/>
        </w:rPr>
        <w:t xml:space="preserve"> </w:t>
      </w:r>
      <w:r>
        <w:rPr>
          <w:sz w:val="28"/>
          <w:szCs w:val="28"/>
        </w:rPr>
        <w:t>针对本项目的</w:t>
      </w:r>
      <w:r>
        <w:rPr>
          <w:rFonts w:hint="eastAsia"/>
          <w:sz w:val="28"/>
          <w:szCs w:val="28"/>
        </w:rPr>
        <w:t>设备厂家</w:t>
      </w:r>
      <w:r>
        <w:rPr>
          <w:sz w:val="28"/>
          <w:szCs w:val="28"/>
        </w:rPr>
        <w:t>授权函及服务承诺函。</w:t>
      </w:r>
    </w:p>
    <w:p w14:paraId="7B61B174">
      <w:pPr>
        <w:pStyle w:val="10"/>
        <w:numPr>
          <w:ilvl w:val="1"/>
          <w:numId w:val="5"/>
        </w:numPr>
        <w:ind w:firstLineChars="0"/>
        <w:rPr>
          <w:sz w:val="28"/>
          <w:szCs w:val="28"/>
        </w:rPr>
      </w:pPr>
      <w:r>
        <w:rPr>
          <w:sz w:val="28"/>
          <w:szCs w:val="28"/>
        </w:rPr>
        <w:t>以上材料需按顺序装订胶装成册，复印件须加盖公章。</w:t>
      </w:r>
    </w:p>
    <w:sectPr>
      <w:head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F78F">
    <w:pPr>
      <w:spacing w:line="360" w:lineRule="auto"/>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9020A"/>
    <w:multiLevelType w:val="multilevel"/>
    <w:tmpl w:val="20C9020A"/>
    <w:lvl w:ilvl="0" w:tentative="0">
      <w:start w:val="1"/>
      <w:numFmt w:val="japaneseCounting"/>
      <w:lvlText w:val="%1、"/>
      <w:lvlJc w:val="left"/>
      <w:pPr>
        <w:tabs>
          <w:tab w:val="left" w:pos="720"/>
        </w:tabs>
        <w:ind w:left="720" w:hanging="720"/>
      </w:pPr>
      <w:rPr>
        <w:rFonts w:hint="default"/>
        <w:b w:val="0"/>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E252B7"/>
    <w:multiLevelType w:val="multilevel"/>
    <w:tmpl w:val="39E252B7"/>
    <w:lvl w:ilvl="0" w:tentative="0">
      <w:start w:val="5"/>
      <w:numFmt w:val="decimal"/>
      <w:lvlText w:val="%1"/>
      <w:lvlJc w:val="left"/>
      <w:pPr>
        <w:ind w:left="360" w:hanging="360"/>
      </w:pPr>
      <w:rPr>
        <w:rFonts w:hint="default"/>
      </w:rPr>
    </w:lvl>
    <w:lvl w:ilvl="1" w:tentative="0">
      <w:start w:val="6"/>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4320" w:hanging="1800"/>
      </w:pPr>
      <w:rPr>
        <w:rFonts w:hint="default"/>
      </w:rPr>
    </w:lvl>
    <w:lvl w:ilvl="8" w:tentative="0">
      <w:start w:val="1"/>
      <w:numFmt w:val="decimal"/>
      <w:lvlText w:val="%1.%2.%3.%4.%5.%6.%7.%8.%9"/>
      <w:lvlJc w:val="left"/>
      <w:pPr>
        <w:ind w:left="5040" w:hanging="2160"/>
      </w:pPr>
      <w:rPr>
        <w:rFonts w:hint="default"/>
      </w:rPr>
    </w:lvl>
  </w:abstractNum>
  <w:abstractNum w:abstractNumId="2">
    <w:nsid w:val="4826114C"/>
    <w:multiLevelType w:val="multilevel"/>
    <w:tmpl w:val="4826114C"/>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4A5018A5"/>
    <w:multiLevelType w:val="multilevel"/>
    <w:tmpl w:val="4A5018A5"/>
    <w:lvl w:ilvl="0" w:tentative="0">
      <w:start w:val="5"/>
      <w:numFmt w:val="decimal"/>
      <w:lvlText w:val="%1"/>
      <w:lvlJc w:val="left"/>
      <w:pPr>
        <w:ind w:left="360" w:hanging="360"/>
      </w:pPr>
      <w:rPr>
        <w:rFonts w:hint="default"/>
      </w:rPr>
    </w:lvl>
    <w:lvl w:ilvl="1" w:tentative="0">
      <w:start w:val="1"/>
      <w:numFmt w:val="decimal"/>
      <w:lvlText w:val="%1.%2"/>
      <w:lvlJc w:val="left"/>
      <w:pPr>
        <w:ind w:left="800" w:hanging="360"/>
      </w:pPr>
      <w:rPr>
        <w:rFonts w:hint="default"/>
      </w:rPr>
    </w:lvl>
    <w:lvl w:ilvl="2" w:tentative="0">
      <w:start w:val="1"/>
      <w:numFmt w:val="decimal"/>
      <w:lvlText w:val="%1.%2.%3"/>
      <w:lvlJc w:val="left"/>
      <w:pPr>
        <w:ind w:left="1600" w:hanging="720"/>
      </w:pPr>
      <w:rPr>
        <w:rFonts w:hint="default"/>
      </w:rPr>
    </w:lvl>
    <w:lvl w:ilvl="3" w:tentative="0">
      <w:start w:val="1"/>
      <w:numFmt w:val="decimal"/>
      <w:lvlText w:val="%1.%2.%3.%4"/>
      <w:lvlJc w:val="left"/>
      <w:pPr>
        <w:ind w:left="2400" w:hanging="1080"/>
      </w:pPr>
      <w:rPr>
        <w:rFonts w:hint="default"/>
      </w:rPr>
    </w:lvl>
    <w:lvl w:ilvl="4" w:tentative="0">
      <w:start w:val="1"/>
      <w:numFmt w:val="decimal"/>
      <w:lvlText w:val="%1.%2.%3.%4.%5"/>
      <w:lvlJc w:val="left"/>
      <w:pPr>
        <w:ind w:left="2840" w:hanging="1080"/>
      </w:pPr>
      <w:rPr>
        <w:rFonts w:hint="default"/>
      </w:rPr>
    </w:lvl>
    <w:lvl w:ilvl="5" w:tentative="0">
      <w:start w:val="1"/>
      <w:numFmt w:val="decimal"/>
      <w:lvlText w:val="%1.%2.%3.%4.%5.%6"/>
      <w:lvlJc w:val="left"/>
      <w:pPr>
        <w:ind w:left="3640" w:hanging="1440"/>
      </w:pPr>
      <w:rPr>
        <w:rFonts w:hint="default"/>
      </w:rPr>
    </w:lvl>
    <w:lvl w:ilvl="6" w:tentative="0">
      <w:start w:val="1"/>
      <w:numFmt w:val="decimal"/>
      <w:lvlText w:val="%1.%2.%3.%4.%5.%6.%7"/>
      <w:lvlJc w:val="left"/>
      <w:pPr>
        <w:ind w:left="4080" w:hanging="1440"/>
      </w:pPr>
      <w:rPr>
        <w:rFonts w:hint="default"/>
      </w:rPr>
    </w:lvl>
    <w:lvl w:ilvl="7" w:tentative="0">
      <w:start w:val="1"/>
      <w:numFmt w:val="decimal"/>
      <w:lvlText w:val="%1.%2.%3.%4.%5.%6.%7.%8"/>
      <w:lvlJc w:val="left"/>
      <w:pPr>
        <w:ind w:left="4880" w:hanging="1800"/>
      </w:pPr>
      <w:rPr>
        <w:rFonts w:hint="default"/>
      </w:rPr>
    </w:lvl>
    <w:lvl w:ilvl="8" w:tentative="0">
      <w:start w:val="1"/>
      <w:numFmt w:val="decimal"/>
      <w:lvlText w:val="%1.%2.%3.%4.%5.%6.%7.%8.%9"/>
      <w:lvlJc w:val="left"/>
      <w:pPr>
        <w:ind w:left="5680" w:hanging="2160"/>
      </w:pPr>
      <w:rPr>
        <w:rFonts w:hint="default"/>
      </w:rPr>
    </w:lvl>
  </w:abstractNum>
  <w:abstractNum w:abstractNumId="4">
    <w:nsid w:val="51B85782"/>
    <w:multiLevelType w:val="multilevel"/>
    <w:tmpl w:val="51B8578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YTNiMzgwNmM4ZjVlZWFlZDRkZWRiOGRjODg3Y2QifQ=="/>
  </w:docVars>
  <w:rsids>
    <w:rsidRoot w:val="00364FFD"/>
    <w:rsid w:val="00097A0F"/>
    <w:rsid w:val="000C42C2"/>
    <w:rsid w:val="00115F66"/>
    <w:rsid w:val="002D0767"/>
    <w:rsid w:val="00316594"/>
    <w:rsid w:val="003353CF"/>
    <w:rsid w:val="00360B69"/>
    <w:rsid w:val="00364FFD"/>
    <w:rsid w:val="003B2F00"/>
    <w:rsid w:val="004137A6"/>
    <w:rsid w:val="0041464A"/>
    <w:rsid w:val="004376A8"/>
    <w:rsid w:val="00446684"/>
    <w:rsid w:val="0047144B"/>
    <w:rsid w:val="005066F5"/>
    <w:rsid w:val="00545388"/>
    <w:rsid w:val="00626B9B"/>
    <w:rsid w:val="00637CAE"/>
    <w:rsid w:val="006620A5"/>
    <w:rsid w:val="00672D77"/>
    <w:rsid w:val="006F23C9"/>
    <w:rsid w:val="008B446D"/>
    <w:rsid w:val="008C786E"/>
    <w:rsid w:val="0096488D"/>
    <w:rsid w:val="00996216"/>
    <w:rsid w:val="00B20045"/>
    <w:rsid w:val="00B528BE"/>
    <w:rsid w:val="00B52D99"/>
    <w:rsid w:val="00C16CEC"/>
    <w:rsid w:val="00CF1B86"/>
    <w:rsid w:val="00CF1ECC"/>
    <w:rsid w:val="00D14FA0"/>
    <w:rsid w:val="00DB1751"/>
    <w:rsid w:val="00E85925"/>
    <w:rsid w:val="00E86D7A"/>
    <w:rsid w:val="00EC5E58"/>
    <w:rsid w:val="00EE3B75"/>
    <w:rsid w:val="00F01803"/>
    <w:rsid w:val="00F0557F"/>
    <w:rsid w:val="00F626CA"/>
    <w:rsid w:val="00F750D0"/>
    <w:rsid w:val="05562DC9"/>
    <w:rsid w:val="34F351CD"/>
    <w:rsid w:val="6354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table" w:styleId="6">
    <w:name w:val="Table Grid"/>
    <w:basedOn w:val="5"/>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1370</Words>
  <Characters>1485</Characters>
  <Lines>11</Lines>
  <Paragraphs>3</Paragraphs>
  <TotalTime>14</TotalTime>
  <ScaleCrop>false</ScaleCrop>
  <LinksUpToDate>false</LinksUpToDate>
  <CharactersWithSpaces>1509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2024-07-24T09:19:00Z</dcterms:created>
  <dc:creator>hui.zhang(张辉)</dc:creator>
  <cp:lastModifiedBy>老夫子夫</cp:lastModifiedBy>
  <dcterms:modified xsi:type="dcterms:W3CDTF">2024-08-14T03:38:22Z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2BD802B0FF484E4081A080390E4B2692_12</vt:lpwstr>
  </property>
</Properties>
</file>