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432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手摇式病床技术参数</w:t>
      </w:r>
    </w:p>
    <w:p>
      <w:pPr>
        <w:snapToGrid w:val="0"/>
        <w:spacing w:line="432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napToGrid w:val="0"/>
        <w:spacing w:line="432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一、规格尺寸：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1、规格尺寸：≧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L2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0×≧W</w:t>
      </w:r>
      <w:r>
        <w:rPr>
          <w:rFonts w:hint="eastAsia" w:ascii="宋体" w:hAnsi="宋体" w:eastAsia="宋体" w:cs="宋体"/>
          <w:sz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</w:rPr>
        <w:t>0×H530（mm）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二、功能参数：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1、材质：钢塑</w:t>
      </w:r>
    </w:p>
    <w:p>
      <w:pPr>
        <w:snapToGrid w:val="0"/>
        <w:spacing w:line="432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2、手摇二功能：具有螺旋保护装置的丝杆控制，可灵活调节患者背部上升0°-85°±5°，脚部上升0°-45°±5°。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、床体承载重量：≧250kg。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、床头床尾板采用优质ABS注塑成型，配有锁定开关，可快速拆卸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床尾板外侧采用透明信息卡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床底</w:t>
      </w:r>
      <w:r>
        <w:rPr>
          <w:rFonts w:hint="eastAsia" w:ascii="宋体" w:hAnsi="宋体" w:eastAsia="宋体" w:cs="宋体"/>
          <w:sz w:val="24"/>
          <w:lang w:val="en-US" w:eastAsia="zh-CN"/>
        </w:rPr>
        <w:t>配</w:t>
      </w:r>
      <w:r>
        <w:rPr>
          <w:rFonts w:hint="eastAsia" w:ascii="宋体" w:hAnsi="宋体" w:eastAsia="宋体" w:cs="宋体"/>
          <w:sz w:val="24"/>
        </w:rPr>
        <w:t>有4个引流尿袋挂钩。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、铝合金护栏</w:t>
      </w:r>
      <w:r>
        <w:rPr>
          <w:rFonts w:hint="eastAsia" w:ascii="宋体" w:hAnsi="宋体" w:eastAsia="宋体" w:cs="宋体"/>
          <w:sz w:val="24"/>
          <w:lang w:val="en-US" w:eastAsia="zh-CN"/>
        </w:rPr>
        <w:t>1对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伸缩餐板</w:t>
      </w:r>
      <w:r>
        <w:rPr>
          <w:rFonts w:hint="eastAsia" w:ascii="宋体" w:hAnsi="宋体" w:eastAsia="宋体" w:cs="宋体"/>
          <w:sz w:val="24"/>
          <w:lang w:val="en-US" w:eastAsia="zh-CN"/>
        </w:rPr>
        <w:t>1个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医用床垫</w:t>
      </w:r>
      <w:r>
        <w:rPr>
          <w:rFonts w:hint="eastAsia" w:ascii="宋体" w:hAnsi="宋体" w:eastAsia="宋体" w:cs="宋体"/>
          <w:sz w:val="24"/>
          <w:lang w:val="en-US" w:eastAsia="zh-CN"/>
        </w:rPr>
        <w:t>1张、</w:t>
      </w:r>
      <w:r>
        <w:rPr>
          <w:rFonts w:hint="eastAsia" w:ascii="宋体" w:hAnsi="宋体" w:eastAsia="宋体" w:cs="宋体"/>
          <w:sz w:val="24"/>
        </w:rPr>
        <w:t>5寸</w:t>
      </w:r>
      <w:r>
        <w:rPr>
          <w:rFonts w:hint="eastAsia" w:ascii="宋体" w:hAnsi="宋体" w:eastAsia="宋体" w:cs="宋体"/>
          <w:sz w:val="24"/>
          <w:lang w:val="en-US" w:eastAsia="zh-CN"/>
        </w:rPr>
        <w:t>静音</w:t>
      </w:r>
      <w:r>
        <w:rPr>
          <w:rFonts w:hint="eastAsia" w:ascii="宋体" w:hAnsi="宋体" w:eastAsia="宋体" w:cs="宋体"/>
          <w:sz w:val="24"/>
        </w:rPr>
        <w:t>万向带刹轮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304材质输液架</w:t>
      </w:r>
      <w:r>
        <w:rPr>
          <w:rFonts w:hint="eastAsia" w:ascii="宋体" w:hAnsi="宋体" w:eastAsia="宋体" w:cs="宋体"/>
          <w:sz w:val="24"/>
          <w:lang w:val="en-US" w:eastAsia="zh-CN"/>
        </w:rPr>
        <w:t>1个（</w:t>
      </w:r>
      <w:r>
        <w:rPr>
          <w:rFonts w:hint="eastAsia" w:ascii="宋体" w:hAnsi="宋体" w:eastAsia="宋体" w:cs="宋体"/>
          <w:sz w:val="24"/>
        </w:rPr>
        <w:t>四爪挂钩，高度可调节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手摇式病床配置清单</w:t>
      </w:r>
    </w:p>
    <w:p>
      <w:pPr>
        <w:spacing w:line="480" w:lineRule="auto"/>
        <w:rPr>
          <w:rFonts w:ascii="宋体" w:hAnsi="宋体" w:eastAsia="宋体" w:cs="宋体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94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配件名称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床架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ABS床头床尾板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六档铝合金护栏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万向带刹车脚轮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不锈钢输液架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6公分床垫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流袋挂钩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标准输液架插孔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伸缩餐板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块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</w:tbl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mNkNDY5N2UxN2JjYmFjNmU1MWNmNDVlNWJjNDcifQ=="/>
  </w:docVars>
  <w:rsids>
    <w:rsidRoot w:val="02C84F75"/>
    <w:rsid w:val="000275EE"/>
    <w:rsid w:val="0036050E"/>
    <w:rsid w:val="02C84F75"/>
    <w:rsid w:val="0A456452"/>
    <w:rsid w:val="0BDD5696"/>
    <w:rsid w:val="0F3823ED"/>
    <w:rsid w:val="18CD19FF"/>
    <w:rsid w:val="50780FB4"/>
    <w:rsid w:val="525907F5"/>
    <w:rsid w:val="551D76B4"/>
    <w:rsid w:val="61C305C3"/>
    <w:rsid w:val="62D66464"/>
    <w:rsid w:val="79C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948</Characters>
  <Lines>7</Lines>
  <Paragraphs>2</Paragraphs>
  <TotalTime>14</TotalTime>
  <ScaleCrop>false</ScaleCrop>
  <LinksUpToDate>false</LinksUpToDate>
  <CharactersWithSpaces>1112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2023-05-30T03:21:00Z</dcterms:created>
  <dc:creator>。</dc:creator>
  <cp:lastModifiedBy>shhmu</cp:lastModifiedBy>
  <dcterms:modified xsi:type="dcterms:W3CDTF">2024-07-16T01:10:32Z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16A839255400417BB0ECBCA04712C899_13</vt:lpwstr>
  </property>
</Properties>
</file>