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eastAsia="宋体" w:cs="Times New Roman"/>
          <w:sz w:val="36"/>
          <w:szCs w:val="36"/>
        </w:rPr>
      </w:pPr>
    </w:p>
    <w:p>
      <w:pPr>
        <w:spacing w:line="360" w:lineRule="auto"/>
        <w:jc w:val="center"/>
        <w:rPr>
          <w:rFonts w:ascii="宋体" w:hAnsi="宋体" w:eastAsia="宋体" w:cs="Times New Roman"/>
          <w:b/>
          <w:bCs/>
          <w:sz w:val="48"/>
          <w:szCs w:val="36"/>
        </w:rPr>
      </w:pPr>
      <w:r>
        <w:rPr>
          <w:rFonts w:hint="eastAsia" w:ascii="宋体" w:hAnsi="宋体" w:eastAsia="宋体" w:cs="Times New Roman"/>
          <w:b/>
          <w:bCs/>
          <w:sz w:val="48"/>
          <w:szCs w:val="36"/>
        </w:rPr>
        <w:t>海南医学院第二附属医院</w:t>
      </w:r>
    </w:p>
    <w:p>
      <w:pPr>
        <w:spacing w:line="360" w:lineRule="auto"/>
        <w:jc w:val="center"/>
        <w:rPr>
          <w:rFonts w:ascii="宋体" w:hAnsi="宋体" w:eastAsia="宋体" w:cs="Times New Roman"/>
          <w:sz w:val="24"/>
          <w:szCs w:val="24"/>
        </w:rPr>
      </w:pPr>
      <w:r>
        <w:rPr>
          <w:rFonts w:hint="eastAsia" w:ascii="宋体" w:hAnsi="宋体" w:eastAsia="宋体" w:cs="Times New Roman"/>
          <w:b/>
          <w:bCs/>
          <w:sz w:val="48"/>
          <w:szCs w:val="36"/>
        </w:rPr>
        <w:t>E</w:t>
      </w:r>
      <w:r>
        <w:rPr>
          <w:rFonts w:ascii="宋体" w:hAnsi="宋体" w:eastAsia="宋体" w:cs="Times New Roman"/>
          <w:b/>
          <w:bCs/>
          <w:sz w:val="48"/>
          <w:szCs w:val="36"/>
        </w:rPr>
        <w:t>MC</w:t>
      </w:r>
      <w:r>
        <w:rPr>
          <w:rFonts w:hint="eastAsia" w:ascii="宋体" w:hAnsi="宋体" w:eastAsia="宋体" w:cs="Times New Roman"/>
          <w:b/>
          <w:bCs/>
          <w:sz w:val="48"/>
          <w:szCs w:val="36"/>
        </w:rPr>
        <w:t>存储设备维保服务采购需求</w:t>
      </w:r>
    </w:p>
    <w:p>
      <w:pPr>
        <w:spacing w:line="360" w:lineRule="auto"/>
        <w:jc w:val="center"/>
        <w:rPr>
          <w:rFonts w:ascii="宋体" w:hAnsi="宋体" w:eastAsia="宋体" w:cs="Times New Roman"/>
          <w:sz w:val="24"/>
          <w:szCs w:val="24"/>
        </w:rPr>
      </w:pPr>
    </w:p>
    <w:p>
      <w:pPr>
        <w:keepNext/>
        <w:numPr>
          <w:ilvl w:val="0"/>
          <w:numId w:val="1"/>
        </w:numPr>
        <w:tabs>
          <w:tab w:val="left" w:pos="360"/>
        </w:tabs>
        <w:outlineLvl w:val="0"/>
        <w:rPr>
          <w:rFonts w:ascii="宋体" w:hAnsi="宋体" w:eastAsia="宋体" w:cs="Times New Roman"/>
          <w:b/>
          <w:color w:val="000000"/>
          <w:sz w:val="28"/>
          <w:szCs w:val="28"/>
        </w:rPr>
      </w:pPr>
      <w:bookmarkStart w:id="0" w:name="_前言"/>
      <w:bookmarkEnd w:id="0"/>
      <w:r>
        <w:rPr>
          <w:rFonts w:hint="eastAsia" w:ascii="宋体" w:hAnsi="宋体" w:eastAsia="宋体" w:cs="Times New Roman"/>
          <w:b/>
          <w:color w:val="000000"/>
          <w:sz w:val="28"/>
          <w:szCs w:val="28"/>
        </w:rPr>
        <w:t>项目背景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海南医学院第二附属医院原数据存储及容灾设备即将过保，目前这些核心设备仍然为院内关键应用提供运行支撑，需要保证很高的可用性。</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确保相关设备在出现故障时，能够较快的获得相应的原厂级别故障处理及技术支持服务，使这些信息系统能够保证连续稳定运行，在出现故障时快速恢复可用，需要购买这些系统设备的原厂级别技术支持及维保服务。</w:t>
      </w:r>
    </w:p>
    <w:p>
      <w:pPr>
        <w:keepNext/>
        <w:numPr>
          <w:ilvl w:val="0"/>
          <w:numId w:val="1"/>
        </w:numPr>
        <w:tabs>
          <w:tab w:val="left" w:pos="360"/>
        </w:tabs>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采购预算</w:t>
      </w:r>
    </w:p>
    <w:p>
      <w:pPr>
        <w:ind w:left="420"/>
        <w:rPr>
          <w:rFonts w:ascii="Times New Roman" w:hAnsi="Times New Roman" w:eastAsia="宋体" w:cs="Times New Roman"/>
          <w:sz w:val="28"/>
          <w:szCs w:val="28"/>
        </w:rPr>
      </w:pPr>
      <w:r>
        <w:rPr>
          <w:rFonts w:hint="eastAsia" w:ascii="Times New Roman" w:hAnsi="Times New Roman" w:eastAsia="宋体" w:cs="Times New Roman"/>
          <w:sz w:val="28"/>
          <w:szCs w:val="28"/>
        </w:rPr>
        <w:t>采购预算价：￥</w:t>
      </w:r>
      <w:r>
        <w:rPr>
          <w:rFonts w:ascii="Times New Roman" w:hAnsi="Times New Roman" w:eastAsia="宋体" w:cs="Times New Roman"/>
          <w:sz w:val="28"/>
          <w:szCs w:val="28"/>
        </w:rPr>
        <w:t>185200.00</w:t>
      </w:r>
      <w:r>
        <w:rPr>
          <w:rFonts w:hint="eastAsia" w:ascii="Times New Roman" w:hAnsi="Times New Roman" w:eastAsia="宋体" w:cs="Times New Roman"/>
          <w:sz w:val="28"/>
          <w:szCs w:val="28"/>
        </w:rPr>
        <w:t>元</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设备清单</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125"/>
        <w:gridCol w:w="267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ind w:firstLine="562" w:firstLineChars="20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设备</w:t>
            </w:r>
          </w:p>
        </w:tc>
        <w:tc>
          <w:tcPr>
            <w:tcW w:w="3125" w:type="dxa"/>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品牌/</w:t>
            </w:r>
            <w:r>
              <w:rPr>
                <w:rFonts w:ascii="Times New Roman" w:hAnsi="Times New Roman" w:eastAsia="宋体" w:cs="Times New Roman"/>
                <w:b/>
                <w:bCs/>
                <w:kern w:val="0"/>
                <w:sz w:val="28"/>
                <w:szCs w:val="28"/>
              </w:rPr>
              <w:t>型号</w:t>
            </w:r>
          </w:p>
        </w:tc>
        <w:tc>
          <w:tcPr>
            <w:tcW w:w="2678" w:type="dxa"/>
          </w:tcPr>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配置描述</w:t>
            </w:r>
          </w:p>
        </w:tc>
        <w:tc>
          <w:tcPr>
            <w:tcW w:w="1645" w:type="dxa"/>
          </w:tcPr>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数据存储设备</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w:t>
            </w:r>
            <w:r>
              <w:rPr>
                <w:rFonts w:hint="eastAsia" w:ascii="Times New Roman" w:hAnsi="Times New Roman" w:eastAsia="宋体" w:cs="Times New Roman"/>
                <w:kern w:val="2"/>
                <w:sz w:val="28"/>
                <w:szCs w:val="28"/>
              </w:rPr>
              <w:t>E</w:t>
            </w:r>
            <w:r>
              <w:rPr>
                <w:rFonts w:ascii="Times New Roman" w:hAnsi="Times New Roman" w:eastAsia="宋体" w:cs="Times New Roman"/>
                <w:kern w:val="2"/>
                <w:sz w:val="28"/>
                <w:szCs w:val="28"/>
              </w:rPr>
              <w:t>MC/VNX</w:t>
            </w:r>
            <w:r>
              <w:rPr>
                <w:rFonts w:hint="eastAsia" w:ascii="Times New Roman" w:hAnsi="Times New Roman" w:eastAsia="宋体" w:cs="Times New Roman"/>
                <w:kern w:val="2"/>
                <w:sz w:val="28"/>
                <w:szCs w:val="28"/>
              </w:rPr>
              <w:t>5500</w:t>
            </w:r>
          </w:p>
        </w:tc>
        <w:tc>
          <w:tcPr>
            <w:tcW w:w="2678" w:type="dxa"/>
          </w:tcPr>
          <w:p>
            <w:pPr>
              <w:jc w:val="left"/>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双控，配置</w:t>
            </w:r>
            <w:r>
              <w:rPr>
                <w:rFonts w:ascii="Times New Roman" w:hAnsi="Times New Roman" w:eastAsia="宋体" w:cs="Times New Roman"/>
                <w:kern w:val="2"/>
                <w:sz w:val="28"/>
                <w:szCs w:val="28"/>
              </w:rPr>
              <w:t>45块300GB 15K SAS,45块600GB SAS,30块2TB NL_SAS，15块3TB NL_SAS，30块4TB NL_SAS ,</w:t>
            </w:r>
            <w:r>
              <w:rPr>
                <w:rFonts w:hint="eastAsia" w:ascii="Times New Roman" w:hAnsi="Times New Roman" w:eastAsia="宋体" w:cs="Times New Roman"/>
                <w:kern w:val="2"/>
                <w:sz w:val="28"/>
                <w:szCs w:val="28"/>
              </w:rPr>
              <w:t>容灾体系</w:t>
            </w:r>
          </w:p>
        </w:tc>
        <w:tc>
          <w:tcPr>
            <w:tcW w:w="1645" w:type="dxa"/>
            <w:vAlign w:val="center"/>
          </w:tcPr>
          <w:p>
            <w:pPr>
              <w:ind w:firstLine="560" w:firstLineChars="200"/>
              <w:jc w:val="left"/>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连续数据保护装置</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DELLEMC/R</w:t>
            </w:r>
            <w:r>
              <w:rPr>
                <w:rFonts w:hint="eastAsia" w:ascii="Times New Roman" w:hAnsi="Times New Roman" w:eastAsia="宋体" w:cs="Times New Roman"/>
                <w:kern w:val="2"/>
                <w:sz w:val="28"/>
                <w:szCs w:val="28"/>
              </w:rPr>
              <w:t>ecoverpoint</w:t>
            </w:r>
          </w:p>
        </w:tc>
        <w:tc>
          <w:tcPr>
            <w:tcW w:w="2678" w:type="dxa"/>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Recoverpoint CDP Appliance</w:t>
            </w:r>
          </w:p>
        </w:tc>
        <w:tc>
          <w:tcPr>
            <w:tcW w:w="1645"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光纤交换机</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DELLEMC/DS</w:t>
            </w:r>
            <w:r>
              <w:rPr>
                <w:rFonts w:hint="eastAsia" w:ascii="Times New Roman" w:hAnsi="Times New Roman" w:eastAsia="宋体" w:cs="Times New Roman"/>
                <w:kern w:val="2"/>
                <w:sz w:val="28"/>
                <w:szCs w:val="28"/>
              </w:rPr>
              <w:t>300</w:t>
            </w:r>
            <w:r>
              <w:rPr>
                <w:rFonts w:ascii="Times New Roman" w:hAnsi="Times New Roman" w:eastAsia="宋体" w:cs="Times New Roman"/>
                <w:kern w:val="2"/>
                <w:sz w:val="28"/>
                <w:szCs w:val="28"/>
              </w:rPr>
              <w:t>B</w:t>
            </w:r>
          </w:p>
        </w:tc>
        <w:tc>
          <w:tcPr>
            <w:tcW w:w="2678" w:type="dxa"/>
          </w:tcPr>
          <w:p>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8G</w:t>
            </w:r>
            <w:r>
              <w:rPr>
                <w:rFonts w:ascii="Times New Roman" w:hAnsi="Times New Roman" w:eastAsia="宋体" w:cs="Times New Roman"/>
                <w:kern w:val="2"/>
                <w:sz w:val="28"/>
                <w:szCs w:val="28"/>
              </w:rPr>
              <w:t>b</w:t>
            </w:r>
            <w:r>
              <w:rPr>
                <w:rFonts w:hint="eastAsia" w:ascii="Times New Roman" w:hAnsi="Times New Roman" w:eastAsia="宋体" w:cs="Times New Roman"/>
                <w:kern w:val="2"/>
                <w:sz w:val="28"/>
                <w:szCs w:val="28"/>
              </w:rPr>
              <w:t>/s</w:t>
            </w:r>
            <w:r>
              <w:rPr>
                <w:rFonts w:ascii="Times New Roman" w:hAnsi="Times New Roman" w:eastAsia="宋体" w:cs="Times New Roman"/>
                <w:kern w:val="2"/>
                <w:sz w:val="28"/>
                <w:szCs w:val="28"/>
              </w:rPr>
              <w:t>,</w:t>
            </w:r>
            <w:r>
              <w:rPr>
                <w:rFonts w:hint="eastAsia" w:ascii="Times New Roman" w:hAnsi="Times New Roman" w:eastAsia="宋体" w:cs="Times New Roman"/>
                <w:kern w:val="2"/>
                <w:sz w:val="28"/>
                <w:szCs w:val="28"/>
              </w:rPr>
              <w:t>24端口全</w:t>
            </w:r>
            <w:r>
              <w:rPr>
                <w:rFonts w:ascii="Times New Roman" w:hAnsi="Times New Roman" w:eastAsia="宋体" w:cs="Times New Roman"/>
                <w:kern w:val="2"/>
                <w:sz w:val="28"/>
                <w:szCs w:val="28"/>
              </w:rPr>
              <w:t>激活</w:t>
            </w:r>
          </w:p>
        </w:tc>
        <w:tc>
          <w:tcPr>
            <w:tcW w:w="1645"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4台</w:t>
            </w:r>
          </w:p>
        </w:tc>
      </w:tr>
    </w:tbl>
    <w:p>
      <w:pPr>
        <w:rPr>
          <w:rFonts w:ascii="Times New Roman" w:hAnsi="Times New Roman" w:eastAsia="宋体" w:cs="Times New Roman"/>
          <w:b/>
          <w:sz w:val="28"/>
          <w:szCs w:val="28"/>
        </w:rPr>
      </w:pP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硬件设备维保服务内容及服务要求</w:t>
      </w:r>
    </w:p>
    <w:p>
      <w:pPr>
        <w:rPr>
          <w:rFonts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一</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在设备清单中列出的所有设备，包括设备中安装的所有部件及其上运行的软件均属于此次维保服务的内容。</w:t>
      </w:r>
    </w:p>
    <w:p>
      <w:pPr>
        <w:rPr>
          <w:rFonts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二</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设备服务要求如下：</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服务商应处理现有设备</w:t>
      </w:r>
      <w:r>
        <w:rPr>
          <w:rFonts w:hint="eastAsia" w:ascii="Times New Roman" w:hAnsi="Times New Roman" w:eastAsia="宋体" w:cs="Times New Roman"/>
          <w:sz w:val="28"/>
          <w:szCs w:val="28"/>
          <w:lang w:val="en-US" w:eastAsia="zh-CN"/>
        </w:rPr>
        <w:t>已经</w:t>
      </w:r>
      <w:r>
        <w:rPr>
          <w:rFonts w:hint="eastAsia" w:ascii="Times New Roman" w:hAnsi="Times New Roman" w:eastAsia="宋体" w:cs="Times New Roman"/>
          <w:sz w:val="28"/>
          <w:szCs w:val="28"/>
        </w:rPr>
        <w:t>存在</w:t>
      </w:r>
      <w:r>
        <w:rPr>
          <w:rFonts w:hint="eastAsia" w:ascii="Times New Roman" w:hAnsi="Times New Roman" w:eastAsia="宋体" w:cs="Times New Roman"/>
          <w:sz w:val="28"/>
          <w:szCs w:val="28"/>
          <w:lang w:val="en-US" w:eastAsia="zh-CN"/>
        </w:rPr>
        <w:t>的</w:t>
      </w:r>
      <w:r>
        <w:rPr>
          <w:rFonts w:hint="eastAsia" w:ascii="Times New Roman" w:hAnsi="Times New Roman" w:eastAsia="宋体" w:cs="Times New Roman"/>
          <w:sz w:val="28"/>
          <w:szCs w:val="28"/>
        </w:rPr>
        <w:t>故障，保证数据安全及设备运行稳定；</w:t>
      </w:r>
    </w:p>
    <w:p>
      <w:pPr>
        <w:numPr>
          <w:ilvl w:val="0"/>
          <w:numId w:val="0"/>
        </w:numPr>
        <w:ind w:left="279" w:leftChars="133" w:firstLine="0" w:firstLineChars="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更换的设备及部件要求是符合使用标准的正规配件，现场按要求配置相应</w:t>
      </w:r>
    </w:p>
    <w:p>
      <w:pPr>
        <w:numPr>
          <w:ilvl w:val="0"/>
          <w:numId w:val="0"/>
        </w:numPr>
        <w:rPr>
          <w:rFonts w:ascii="Times New Roman" w:hAnsi="Times New Roman" w:eastAsia="宋体" w:cs="Times New Roman"/>
          <w:sz w:val="28"/>
          <w:szCs w:val="28"/>
        </w:rPr>
      </w:pPr>
      <w:r>
        <w:rPr>
          <w:rFonts w:hint="eastAsia" w:ascii="Times New Roman" w:hAnsi="Times New Roman" w:eastAsia="宋体" w:cs="Times New Roman"/>
          <w:sz w:val="28"/>
          <w:szCs w:val="28"/>
        </w:rPr>
        <w:t>数量的常用备件，以满足故障快速处理要求；</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服务商现场服务工程师应具备相关产品认证资质，并具备相关技术能力处理解决问题；</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在接到报修电话后，30分钟内响应，如果需要现场服务，服务商工程师4-6小时</w:t>
      </w:r>
      <w:r>
        <w:rPr>
          <w:rFonts w:hint="eastAsia" w:ascii="Times New Roman" w:hAnsi="Times New Roman" w:eastAsia="宋体" w:cs="Times New Roman"/>
          <w:sz w:val="28"/>
          <w:szCs w:val="28"/>
          <w:lang w:val="en-US" w:eastAsia="zh-CN"/>
        </w:rPr>
        <w:t>内要</w:t>
      </w:r>
      <w:r>
        <w:rPr>
          <w:rFonts w:hint="eastAsia" w:ascii="Times New Roman" w:hAnsi="Times New Roman" w:eastAsia="宋体" w:cs="Times New Roman"/>
          <w:sz w:val="28"/>
          <w:szCs w:val="28"/>
        </w:rPr>
        <w:t>到达现场；</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每个月至少一次由服务商技术支持工程师对系统运行状况进行健康检查，并提供系统健康检查报告；</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配合使用数据连续保护装置进行容灾演练；</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rPr>
        <w:t>提供7x24x4技术及备件支持；</w:t>
      </w:r>
    </w:p>
    <w:p>
      <w:pPr>
        <w:numPr>
          <w:ilvl w:val="0"/>
          <w:numId w:val="0"/>
        </w:numPr>
        <w:ind w:leftChars="0"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8、</w:t>
      </w:r>
      <w:r>
        <w:rPr>
          <w:rFonts w:hint="eastAsia" w:ascii="Times New Roman" w:hAnsi="Times New Roman" w:eastAsia="宋体" w:cs="Times New Roman"/>
          <w:sz w:val="28"/>
          <w:szCs w:val="28"/>
        </w:rPr>
        <w:t>每次故障处理完成，要求提供故障分析及处理报告；</w:t>
      </w:r>
    </w:p>
    <w:p>
      <w:pPr>
        <w:numPr>
          <w:ilvl w:val="0"/>
          <w:numId w:val="0"/>
        </w:numPr>
        <w:ind w:leftChars="0" w:firstLine="280" w:firstLineChars="100"/>
        <w:rPr>
          <w:rFonts w:hint="eastAsia"/>
          <w:sz w:val="28"/>
          <w:szCs w:val="28"/>
        </w:rPr>
      </w:pP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服务商完成各项服务内容并由我方对服务质量进行季度考核，未达到考核标准不予结算当季服务费用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下方附考核表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w:t>
      </w:r>
      <w:bookmarkStart w:id="1" w:name="_GoBack"/>
      <w:bookmarkEnd w:id="1"/>
    </w:p>
    <w:p>
      <w:pPr>
        <w:ind w:left="420"/>
        <w:rPr>
          <w:sz w:val="28"/>
          <w:szCs w:val="28"/>
        </w:rPr>
      </w:pPr>
      <w:r>
        <w:rPr>
          <w:rFonts w:hint="eastAsia"/>
          <w:sz w:val="28"/>
          <w:szCs w:val="28"/>
        </w:rPr>
        <w:t>附件：服务质量考核表</w:t>
      </w:r>
    </w:p>
    <w:p>
      <w:pPr>
        <w:jc w:val="center"/>
        <w:rPr>
          <w:rFonts w:hAnsi="宋体"/>
          <w:b/>
          <w:iCs/>
          <w:color w:val="000000" w:themeColor="text1"/>
          <w:sz w:val="36"/>
          <w:szCs w:val="36"/>
          <w14:textFill>
            <w14:solidFill>
              <w14:schemeClr w14:val="tx1"/>
            </w14:solidFill>
          </w14:textFill>
        </w:rPr>
      </w:pPr>
      <w:r>
        <w:rPr>
          <w:rFonts w:hint="eastAsia" w:hAnsi="宋体"/>
          <w:b/>
          <w:iCs/>
          <w:color w:val="000000" w:themeColor="text1"/>
          <w:sz w:val="36"/>
          <w:szCs w:val="36"/>
          <w14:textFill>
            <w14:solidFill>
              <w14:schemeClr w14:val="tx1"/>
            </w14:solidFill>
          </w14:textFill>
        </w:rPr>
        <w:t>维保</w:t>
      </w:r>
      <w:r>
        <w:rPr>
          <w:rFonts w:hAnsi="宋体"/>
          <w:b/>
          <w:iCs/>
          <w:color w:val="000000" w:themeColor="text1"/>
          <w:sz w:val="36"/>
          <w:szCs w:val="36"/>
          <w14:textFill>
            <w14:solidFill>
              <w14:schemeClr w14:val="tx1"/>
            </w14:solidFill>
          </w14:textFill>
        </w:rPr>
        <w:t>服务</w:t>
      </w:r>
      <w:r>
        <w:rPr>
          <w:rFonts w:hint="eastAsia" w:hAnsi="宋体"/>
          <w:b/>
          <w:iCs/>
          <w:color w:val="000000" w:themeColor="text1"/>
          <w:sz w:val="36"/>
          <w:szCs w:val="36"/>
          <w14:textFill>
            <w14:solidFill>
              <w14:schemeClr w14:val="tx1"/>
            </w14:solidFill>
          </w14:textFill>
        </w:rPr>
        <w:t>质量</w:t>
      </w:r>
      <w:r>
        <w:rPr>
          <w:rFonts w:hAnsi="宋体"/>
          <w:b/>
          <w:iCs/>
          <w:color w:val="000000" w:themeColor="text1"/>
          <w:sz w:val="36"/>
          <w:szCs w:val="36"/>
          <w14:textFill>
            <w14:solidFill>
              <w14:schemeClr w14:val="tx1"/>
            </w14:solidFill>
          </w14:textFill>
        </w:rPr>
        <w:t>考核</w:t>
      </w:r>
      <w:r>
        <w:rPr>
          <w:rFonts w:hint="eastAsia" w:hAnsi="宋体"/>
          <w:b/>
          <w:iCs/>
          <w:color w:val="000000" w:themeColor="text1"/>
          <w:sz w:val="36"/>
          <w:szCs w:val="36"/>
          <w14:textFill>
            <w14:solidFill>
              <w14:schemeClr w14:val="tx1"/>
            </w14:solidFill>
          </w14:textFill>
        </w:rPr>
        <w:t>表</w:t>
      </w:r>
    </w:p>
    <w:p>
      <w:pPr>
        <w:jc w:val="center"/>
        <w:rPr>
          <w:sz w:val="28"/>
          <w:szCs w:val="28"/>
        </w:rPr>
      </w:pP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80"/>
        <w:gridCol w:w="2109"/>
        <w:gridCol w:w="706"/>
        <w:gridCol w:w="696"/>
        <w:gridCol w:w="123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服务项目</w:t>
            </w:r>
          </w:p>
        </w:tc>
        <w:tc>
          <w:tcPr>
            <w:tcW w:w="1280"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w:t>
            </w:r>
            <w:r>
              <w:rPr>
                <w:rFonts w:ascii="宋体" w:hAnsi="宋体"/>
                <w:b/>
                <w:color w:val="000000" w:themeColor="text1"/>
                <w14:textFill>
                  <w14:solidFill>
                    <w14:schemeClr w14:val="tx1"/>
                  </w14:solidFill>
                </w14:textFill>
              </w:rPr>
              <w:t>内容</w:t>
            </w:r>
          </w:p>
        </w:tc>
        <w:tc>
          <w:tcPr>
            <w:tcW w:w="2109"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要求</w:t>
            </w:r>
          </w:p>
        </w:tc>
        <w:tc>
          <w:tcPr>
            <w:tcW w:w="706" w:type="dxa"/>
            <w:shd w:val="clear" w:color="auto" w:fill="BFBFBF"/>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权重 </w:t>
            </w:r>
            <w:r>
              <w:rPr>
                <w:rFonts w:ascii="宋体" w:hAnsi="宋体"/>
                <w:b/>
                <w:color w:val="000000" w:themeColor="text1"/>
                <w14:textFill>
                  <w14:solidFill>
                    <w14:schemeClr w14:val="tx1"/>
                  </w14:solidFill>
                </w14:textFill>
              </w:rPr>
              <w:t>%</w:t>
            </w:r>
          </w:p>
        </w:tc>
        <w:tc>
          <w:tcPr>
            <w:tcW w:w="69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考核</w:t>
            </w:r>
            <w:r>
              <w:rPr>
                <w:rFonts w:ascii="宋体" w:hAnsi="宋体"/>
                <w:b/>
                <w:color w:val="000000" w:themeColor="text1"/>
                <w14:textFill>
                  <w14:solidFill>
                    <w14:schemeClr w14:val="tx1"/>
                  </w14:solidFill>
                </w14:textFill>
              </w:rPr>
              <w:t>周期</w:t>
            </w:r>
          </w:p>
        </w:tc>
        <w:tc>
          <w:tcPr>
            <w:tcW w:w="123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w:t>
            </w:r>
            <w:r>
              <w:rPr>
                <w:rFonts w:ascii="宋体" w:hAnsi="宋体"/>
                <w:b/>
                <w:color w:val="000000" w:themeColor="text1"/>
                <w14:textFill>
                  <w14:solidFill>
                    <w14:schemeClr w14:val="tx1"/>
                  </w14:solidFill>
                </w14:textFill>
              </w:rPr>
              <w:t>情况</w:t>
            </w:r>
          </w:p>
        </w:tc>
        <w:tc>
          <w:tcPr>
            <w:tcW w:w="1015"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定期巡检服务</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月度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按月</w:t>
            </w:r>
            <w:r>
              <w:rPr>
                <w:rFonts w:ascii="宋体" w:hAnsi="宋体"/>
                <w:color w:val="000000" w:themeColor="text1"/>
                <w14:textFill>
                  <w14:solidFill>
                    <w14:schemeClr w14:val="tx1"/>
                  </w14:solidFill>
                </w14:textFill>
              </w:rPr>
              <w:t>巡检</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提交巡检报告</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季度巡检</w:t>
            </w:r>
            <w:r>
              <w:rPr>
                <w:rFonts w:hint="eastAsia" w:ascii="宋体" w:hAnsi="宋体"/>
                <w:color w:val="000000" w:themeColor="text1"/>
                <w14:textFill>
                  <w14:solidFill>
                    <w14:schemeClr w14:val="tx1"/>
                  </w14:solidFill>
                </w14:textFill>
              </w:rPr>
              <w:t>报告汇总</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故障处理</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硬件故障</w:t>
            </w:r>
          </w:p>
        </w:tc>
        <w:tc>
          <w:tcPr>
            <w:tcW w:w="2109" w:type="dxa"/>
            <w:vMerge w:val="restart"/>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紧急故障在15分钟内响应，技术服务工程师4小时内到达现场，常用备件（如：存储硬盘）4小时内将与技术服务工程师一起到达现场。</w:t>
            </w:r>
            <w:r>
              <w:rPr>
                <w:rFonts w:ascii="宋体" w:hAnsi="宋体"/>
                <w:color w:val="000000" w:themeColor="text1"/>
                <w14:textFill>
                  <w14:solidFill>
                    <w14:schemeClr w14:val="tx1"/>
                  </w14:solidFill>
                </w14:textFill>
              </w:rPr>
              <w:t>现场</w:t>
            </w:r>
            <w:r>
              <w:rPr>
                <w:rFonts w:hint="eastAsia" w:ascii="宋体" w:hAnsi="宋体"/>
                <w:color w:val="000000" w:themeColor="text1"/>
                <w14:textFill>
                  <w14:solidFill>
                    <w14:schemeClr w14:val="tx1"/>
                  </w14:solidFill>
                </w14:textFill>
              </w:rPr>
              <w:t>无</w:t>
            </w:r>
            <w:r>
              <w:rPr>
                <w:rFonts w:ascii="宋体" w:hAnsi="宋体"/>
                <w:color w:val="000000" w:themeColor="text1"/>
                <w14:textFill>
                  <w14:solidFill>
                    <w14:schemeClr w14:val="tx1"/>
                  </w14:solidFill>
                </w14:textFill>
              </w:rPr>
              <w:t>备件</w:t>
            </w:r>
            <w:r>
              <w:rPr>
                <w:rFonts w:hint="eastAsia" w:ascii="宋体" w:hAnsi="宋体"/>
                <w:color w:val="000000" w:themeColor="text1"/>
                <w14:textFill>
                  <w14:solidFill>
                    <w14:schemeClr w14:val="tx1"/>
                  </w14:solidFill>
                </w14:textFill>
              </w:rPr>
              <w:t>情况，</w:t>
            </w:r>
            <w:r>
              <w:rPr>
                <w:rFonts w:ascii="宋体" w:hAnsi="宋体"/>
                <w:color w:val="000000" w:themeColor="text1"/>
                <w14:textFill>
                  <w14:solidFill>
                    <w14:schemeClr w14:val="tx1"/>
                  </w14:solidFill>
                </w14:textFill>
              </w:rPr>
              <w:t>一周内</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处理</w:t>
            </w:r>
          </w:p>
        </w:tc>
        <w:tc>
          <w:tcPr>
            <w:tcW w:w="706" w:type="dxa"/>
            <w:shd w:val="clear" w:color="auto" w:fill="auto"/>
            <w:vAlign w:val="center"/>
          </w:tcPr>
          <w:p>
            <w:pPr>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性能诊断</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设备微码升级及已知bug处理</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支持</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提供存储资源分配、存储容灾配置日常运维服务及性能、配置信息收集</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b/>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远程</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提供7*24小时电话服务，提供</w:t>
            </w:r>
            <w:r>
              <w:rPr>
                <w:rFonts w:ascii="宋体" w:hAnsi="宋体" w:cs="宋体"/>
                <w:color w:val="000000" w:themeColor="text1"/>
                <w:szCs w:val="21"/>
                <w14:textFill>
                  <w14:solidFill>
                    <w14:schemeClr w14:val="tx1"/>
                  </w14:solidFill>
                </w14:textFill>
              </w:rPr>
              <w:t>远程</w:t>
            </w:r>
            <w:r>
              <w:rPr>
                <w:rFonts w:hint="eastAsia" w:ascii="宋体" w:hAnsi="宋体" w:cs="宋体"/>
                <w:color w:val="000000" w:themeColor="text1"/>
                <w:szCs w:val="21"/>
                <w14:textFill>
                  <w14:solidFill>
                    <w14:schemeClr w14:val="tx1"/>
                  </w14:solidFill>
                </w14:textFill>
              </w:rPr>
              <w:t>远程诊断及技术支持</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提供常用</w:t>
            </w:r>
            <w:r>
              <w:rPr>
                <w:rFonts w:ascii="宋体" w:hAnsi="宋体"/>
                <w:color w:val="000000" w:themeColor="text1"/>
                <w14:textFill>
                  <w14:solidFill>
                    <w14:schemeClr w14:val="tx1"/>
                  </w14:solidFill>
                </w14:textFill>
              </w:rPr>
              <w:t>现场备件，提高</w:t>
            </w:r>
            <w:r>
              <w:rPr>
                <w:rFonts w:hint="eastAsia" w:ascii="宋体" w:hAnsi="宋体"/>
                <w:color w:val="000000" w:themeColor="text1"/>
                <w14:textFill>
                  <w14:solidFill>
                    <w14:schemeClr w14:val="tx1"/>
                  </w14:solidFill>
                </w14:textFill>
              </w:rPr>
              <w:t>维修</w:t>
            </w:r>
            <w:r>
              <w:rPr>
                <w:rFonts w:ascii="宋体" w:hAnsi="宋体"/>
                <w:color w:val="000000" w:themeColor="text1"/>
                <w14:textFill>
                  <w14:solidFill>
                    <w14:schemeClr w14:val="tx1"/>
                  </w14:solidFill>
                </w14:textFill>
              </w:rPr>
              <w:t>效率</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w:t>
            </w:r>
            <w:r>
              <w:rPr>
                <w:rFonts w:ascii="宋体" w:hAnsi="宋体"/>
                <w:color w:val="000000" w:themeColor="text1"/>
                <w14:textFill>
                  <w14:solidFill>
                    <w14:schemeClr w14:val="tx1"/>
                  </w14:solidFill>
                </w14:textFill>
              </w:rPr>
              <w:t>服务完成情况</w:t>
            </w:r>
            <w:r>
              <w:rPr>
                <w:rFonts w:hint="eastAsia" w:ascii="宋体" w:hAnsi="宋体"/>
                <w:color w:val="000000" w:themeColor="text1"/>
                <w14:textFill>
                  <w14:solidFill>
                    <w14:schemeClr w14:val="tx1"/>
                  </w14:solidFill>
                </w14:textFill>
              </w:rPr>
              <w:t>（权重</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维保服务</w:t>
            </w:r>
            <w:r>
              <w:rPr>
                <w:rFonts w:ascii="宋体" w:hAnsi="宋体"/>
                <w:color w:val="000000" w:themeColor="text1"/>
                <w14:textFill>
                  <w14:solidFill>
                    <w14:schemeClr w14:val="tx1"/>
                  </w14:solidFill>
                </w14:textFill>
              </w:rPr>
              <w:t>完成质量</w:t>
            </w:r>
            <w:r>
              <w:rPr>
                <w:rFonts w:hint="eastAsia" w:ascii="宋体" w:hAnsi="宋体"/>
                <w:color w:val="000000" w:themeColor="text1"/>
                <w14:textFill>
                  <w14:solidFill>
                    <w14:schemeClr w14:val="tx1"/>
                  </w14:solidFill>
                </w14:textFill>
              </w:rPr>
              <w:t>评估</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优秀/优良/良好/较差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ascii="宋体" w:hAnsi="宋体"/>
                <w:color w:val="000000" w:themeColor="text1"/>
                <w14:textFill>
                  <w14:solidFill>
                    <w14:schemeClr w14:val="tx1"/>
                  </w14:solidFill>
                </w14:textFill>
              </w:rPr>
              <w:t>人员</w:t>
            </w:r>
            <w:r>
              <w:rPr>
                <w:rFonts w:hint="eastAsia" w:ascii="宋体" w:hAnsi="宋体"/>
                <w:color w:val="000000" w:themeColor="text1"/>
                <w14:textFill>
                  <w14:solidFill>
                    <w14:schemeClr w14:val="tx1"/>
                  </w14:solidFill>
                </w14:textFill>
              </w:rPr>
              <w:t>意见、</w:t>
            </w:r>
            <w:r>
              <w:rPr>
                <w:rFonts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签字</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r>
              <w:rPr>
                <w:rFonts w:ascii="宋体" w:hAnsi="宋体"/>
                <w:color w:val="000000" w:themeColor="text1"/>
                <w14:textFill>
                  <w14:solidFill>
                    <w14:schemeClr w14:val="tx1"/>
                  </w14:solidFill>
                </w14:textFill>
              </w:rPr>
              <w:t>工程师</w:t>
            </w:r>
            <w:r>
              <w:rPr>
                <w:rFonts w:hint="eastAsia"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bl>
    <w:p/>
    <w:p/>
    <w:p>
      <w:pPr>
        <w:ind w:left="420"/>
        <w:rPr>
          <w:sz w:val="28"/>
          <w:szCs w:val="28"/>
        </w:rPr>
      </w:pPr>
    </w:p>
    <w:sectPr>
      <w:head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20A"/>
    <w:multiLevelType w:val="multilevel"/>
    <w:tmpl w:val="20C9020A"/>
    <w:lvl w:ilvl="0" w:tentative="0">
      <w:start w:val="1"/>
      <w:numFmt w:val="japaneseCounting"/>
      <w:lvlText w:val="%1、"/>
      <w:lvlJc w:val="left"/>
      <w:pPr>
        <w:tabs>
          <w:tab w:val="left" w:pos="720"/>
        </w:tabs>
        <w:ind w:left="720" w:hanging="720"/>
      </w:pPr>
      <w:rPr>
        <w:rFonts w:hint="default"/>
        <w:b w:val="0"/>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CD"/>
    <w:rsid w:val="0003694F"/>
    <w:rsid w:val="00056AE8"/>
    <w:rsid w:val="0009409C"/>
    <w:rsid w:val="000A6E92"/>
    <w:rsid w:val="000C39DA"/>
    <w:rsid w:val="00105F29"/>
    <w:rsid w:val="00176753"/>
    <w:rsid w:val="001A6724"/>
    <w:rsid w:val="001C5DEA"/>
    <w:rsid w:val="001E45DE"/>
    <w:rsid w:val="00225829"/>
    <w:rsid w:val="00231B45"/>
    <w:rsid w:val="00277D4A"/>
    <w:rsid w:val="00281FB8"/>
    <w:rsid w:val="002D4878"/>
    <w:rsid w:val="002D5D64"/>
    <w:rsid w:val="002E1AA8"/>
    <w:rsid w:val="0030353A"/>
    <w:rsid w:val="00315E99"/>
    <w:rsid w:val="003260A2"/>
    <w:rsid w:val="00364EA0"/>
    <w:rsid w:val="0039338A"/>
    <w:rsid w:val="003E6487"/>
    <w:rsid w:val="00423DA3"/>
    <w:rsid w:val="004473EE"/>
    <w:rsid w:val="004C5B3C"/>
    <w:rsid w:val="004F755A"/>
    <w:rsid w:val="00522515"/>
    <w:rsid w:val="00565443"/>
    <w:rsid w:val="005924E5"/>
    <w:rsid w:val="005C1E50"/>
    <w:rsid w:val="005E5D64"/>
    <w:rsid w:val="005F362A"/>
    <w:rsid w:val="00663A7C"/>
    <w:rsid w:val="00683E32"/>
    <w:rsid w:val="006B5D0A"/>
    <w:rsid w:val="006D20C7"/>
    <w:rsid w:val="00710425"/>
    <w:rsid w:val="0073628E"/>
    <w:rsid w:val="007A2311"/>
    <w:rsid w:val="008668A4"/>
    <w:rsid w:val="008A2700"/>
    <w:rsid w:val="008E16B4"/>
    <w:rsid w:val="00916524"/>
    <w:rsid w:val="009419F4"/>
    <w:rsid w:val="00946046"/>
    <w:rsid w:val="009C6284"/>
    <w:rsid w:val="009E3B2A"/>
    <w:rsid w:val="009F3CF4"/>
    <w:rsid w:val="00A018C9"/>
    <w:rsid w:val="00A11B3B"/>
    <w:rsid w:val="00A27EA2"/>
    <w:rsid w:val="00A65B98"/>
    <w:rsid w:val="00B52FD1"/>
    <w:rsid w:val="00B67493"/>
    <w:rsid w:val="00B774D8"/>
    <w:rsid w:val="00B81B2F"/>
    <w:rsid w:val="00B81D92"/>
    <w:rsid w:val="00B87FCE"/>
    <w:rsid w:val="00BB6532"/>
    <w:rsid w:val="00BC69FC"/>
    <w:rsid w:val="00BF342A"/>
    <w:rsid w:val="00BF6841"/>
    <w:rsid w:val="00C24A6F"/>
    <w:rsid w:val="00C40A98"/>
    <w:rsid w:val="00C524CD"/>
    <w:rsid w:val="00C6063B"/>
    <w:rsid w:val="00C92FB5"/>
    <w:rsid w:val="00CA47A6"/>
    <w:rsid w:val="00D10154"/>
    <w:rsid w:val="00D35D84"/>
    <w:rsid w:val="00D731FC"/>
    <w:rsid w:val="00D732D2"/>
    <w:rsid w:val="00DC3FFE"/>
    <w:rsid w:val="00DC6F8C"/>
    <w:rsid w:val="00DD3AB8"/>
    <w:rsid w:val="00E0640F"/>
    <w:rsid w:val="00E2424F"/>
    <w:rsid w:val="00E316B2"/>
    <w:rsid w:val="00E3410F"/>
    <w:rsid w:val="00E36940"/>
    <w:rsid w:val="00E83BAE"/>
    <w:rsid w:val="00F144C7"/>
    <w:rsid w:val="00F2307B"/>
    <w:rsid w:val="00F45A0C"/>
    <w:rsid w:val="00F73D1A"/>
    <w:rsid w:val="00F90963"/>
    <w:rsid w:val="01AE2D5C"/>
    <w:rsid w:val="22D46F6D"/>
    <w:rsid w:val="539F20EA"/>
    <w:rsid w:val="62B8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outlineLvl w:val="0"/>
    </w:pPr>
    <w:rPr>
      <w:rFonts w:ascii="宋体" w:hAnsi="Times New Roman" w:eastAsia="宋体" w:cs="Times New Roman"/>
      <w:b/>
      <w:color w:val="000000"/>
      <w:sz w:val="24"/>
      <w:szCs w:val="20"/>
    </w:rPr>
  </w:style>
  <w:style w:type="paragraph" w:styleId="3">
    <w:name w:val="heading 2"/>
    <w:basedOn w:val="1"/>
    <w:next w:val="1"/>
    <w:link w:val="30"/>
    <w:qFormat/>
    <w:uiPriority w:val="0"/>
    <w:pPr>
      <w:keepNext/>
      <w:outlineLvl w:val="1"/>
    </w:pPr>
    <w:rPr>
      <w:rFonts w:ascii="幼圆" w:hAnsi="Times New Roman" w:eastAsia="幼圆" w:cs="Times New Roman"/>
      <w:b/>
      <w:color w:val="0000FF"/>
      <w:sz w:val="16"/>
      <w:szCs w:val="24"/>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rPr>
      <w:rFonts w:ascii="Times New Roman" w:hAnsi="Times New Roman" w:eastAsia="宋体" w:cs="Times New Roman"/>
      <w:sz w:val="20"/>
      <w:szCs w:val="20"/>
    </w:rPr>
  </w:style>
  <w:style w:type="paragraph" w:styleId="6">
    <w:name w:val="Body Text"/>
    <w:basedOn w:val="1"/>
    <w:link w:val="34"/>
    <w:uiPriority w:val="0"/>
    <w:rPr>
      <w:rFonts w:ascii="Times New Roman" w:hAnsi="Times New Roman" w:eastAsia="宋体" w:cs="Times New Roman"/>
      <w:sz w:val="24"/>
      <w:szCs w:val="24"/>
    </w:rPr>
  </w:style>
  <w:style w:type="paragraph" w:styleId="7">
    <w:name w:val="Body Text Indent"/>
    <w:basedOn w:val="1"/>
    <w:link w:val="31"/>
    <w:uiPriority w:val="0"/>
    <w:pPr>
      <w:spacing w:line="360" w:lineRule="auto"/>
      <w:ind w:firstLine="540" w:firstLineChars="225"/>
    </w:pPr>
    <w:rPr>
      <w:rFonts w:ascii="Times New Roman" w:hAnsi="Times New Roman" w:eastAsia="宋体" w:cs="Times New Roman"/>
      <w:sz w:val="24"/>
      <w:szCs w:val="24"/>
    </w:rPr>
  </w:style>
  <w:style w:type="paragraph" w:styleId="8">
    <w:name w:val="toc 5"/>
    <w:basedOn w:val="1"/>
    <w:next w:val="1"/>
    <w:semiHidden/>
    <w:qFormat/>
    <w:uiPriority w:val="0"/>
    <w:pPr>
      <w:ind w:left="630"/>
      <w:jc w:val="left"/>
    </w:pPr>
    <w:rPr>
      <w:rFonts w:ascii="Times New Roman" w:hAnsi="Times New Roman" w:eastAsia="宋体" w:cs="Times New Roman"/>
      <w:sz w:val="20"/>
      <w:szCs w:val="20"/>
    </w:rPr>
  </w:style>
  <w:style w:type="paragraph" w:styleId="9">
    <w:name w:val="toc 3"/>
    <w:basedOn w:val="1"/>
    <w:next w:val="1"/>
    <w:semiHidden/>
    <w:qFormat/>
    <w:uiPriority w:val="0"/>
    <w:pPr>
      <w:ind w:left="210"/>
      <w:jc w:val="left"/>
    </w:pPr>
    <w:rPr>
      <w:rFonts w:ascii="Times New Roman" w:hAnsi="Times New Roman" w:eastAsia="宋体" w:cs="Times New Roman"/>
      <w:sz w:val="20"/>
      <w:szCs w:val="20"/>
    </w:rPr>
  </w:style>
  <w:style w:type="paragraph" w:styleId="10">
    <w:name w:val="toc 8"/>
    <w:basedOn w:val="1"/>
    <w:next w:val="1"/>
    <w:semiHidden/>
    <w:qFormat/>
    <w:uiPriority w:val="0"/>
    <w:pPr>
      <w:ind w:left="1260"/>
      <w:jc w:val="left"/>
    </w:pPr>
    <w:rPr>
      <w:rFonts w:ascii="Times New Roman" w:hAnsi="Times New Roman" w:eastAsia="宋体" w:cs="Times New Roman"/>
      <w:sz w:val="20"/>
      <w:szCs w:val="20"/>
    </w:rPr>
  </w:style>
  <w:style w:type="paragraph" w:styleId="11">
    <w:name w:val="Date"/>
    <w:basedOn w:val="1"/>
    <w:next w:val="1"/>
    <w:link w:val="35"/>
    <w:qFormat/>
    <w:uiPriority w:val="0"/>
    <w:pPr>
      <w:ind w:left="100" w:leftChars="2500"/>
    </w:pPr>
    <w:rPr>
      <w:rFonts w:ascii="Times New Roman" w:hAnsi="Times New Roman" w:eastAsia="宋体" w:cs="Times New Roman"/>
      <w:sz w:val="24"/>
      <w:szCs w:val="24"/>
    </w:rPr>
  </w:style>
  <w:style w:type="paragraph" w:styleId="12">
    <w:name w:val="Body Text Indent 2"/>
    <w:basedOn w:val="1"/>
    <w:link w:val="32"/>
    <w:qFormat/>
    <w:uiPriority w:val="0"/>
    <w:pPr>
      <w:spacing w:line="360" w:lineRule="auto"/>
      <w:ind w:left="540" w:firstLine="540" w:firstLineChars="225"/>
    </w:pPr>
    <w:rPr>
      <w:rFonts w:ascii="Times New Roman" w:hAnsi="Times New Roman" w:eastAsia="宋体" w:cs="Times New Roman"/>
      <w:sz w:val="24"/>
      <w:szCs w:val="24"/>
    </w:rPr>
  </w:style>
  <w:style w:type="paragraph" w:styleId="13">
    <w:name w:val="Balloon Text"/>
    <w:basedOn w:val="1"/>
    <w:link w:val="40"/>
    <w:qFormat/>
    <w:uiPriority w:val="0"/>
    <w:rPr>
      <w:rFonts w:ascii="Times New Roman" w:hAnsi="Times New Roman" w:eastAsia="宋体" w:cs="Times New Roman"/>
      <w:sz w:val="18"/>
      <w:szCs w:val="18"/>
    </w:rPr>
  </w:style>
  <w:style w:type="paragraph" w:styleId="14">
    <w:name w:val="footer"/>
    <w:basedOn w:val="1"/>
    <w:link w:val="3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semiHidden/>
    <w:qFormat/>
    <w:uiPriority w:val="0"/>
    <w:pPr>
      <w:spacing w:before="360"/>
      <w:jc w:val="left"/>
    </w:pPr>
    <w:rPr>
      <w:rFonts w:ascii="Arial" w:hAnsi="Arial" w:eastAsia="宋体" w:cs="Arial"/>
      <w:b/>
      <w:bCs/>
      <w:caps/>
      <w:sz w:val="24"/>
      <w:szCs w:val="24"/>
    </w:rPr>
  </w:style>
  <w:style w:type="paragraph" w:styleId="17">
    <w:name w:val="toc 4"/>
    <w:basedOn w:val="1"/>
    <w:next w:val="1"/>
    <w:semiHidden/>
    <w:qFormat/>
    <w:uiPriority w:val="0"/>
    <w:pPr>
      <w:ind w:left="420"/>
      <w:jc w:val="left"/>
    </w:pPr>
    <w:rPr>
      <w:rFonts w:ascii="Times New Roman" w:hAnsi="Times New Roman" w:eastAsia="宋体" w:cs="Times New Roman"/>
      <w:sz w:val="20"/>
      <w:szCs w:val="20"/>
    </w:rPr>
  </w:style>
  <w:style w:type="paragraph" w:styleId="18">
    <w:name w:val="toc 6"/>
    <w:basedOn w:val="1"/>
    <w:next w:val="1"/>
    <w:semiHidden/>
    <w:qFormat/>
    <w:uiPriority w:val="0"/>
    <w:pPr>
      <w:ind w:left="840"/>
      <w:jc w:val="left"/>
    </w:pPr>
    <w:rPr>
      <w:rFonts w:ascii="Times New Roman" w:hAnsi="Times New Roman" w:eastAsia="宋体" w:cs="Times New Roman"/>
      <w:sz w:val="20"/>
      <w:szCs w:val="20"/>
    </w:rPr>
  </w:style>
  <w:style w:type="paragraph" w:styleId="19">
    <w:name w:val="Body Text Indent 3"/>
    <w:basedOn w:val="1"/>
    <w:link w:val="33"/>
    <w:qFormat/>
    <w:uiPriority w:val="0"/>
    <w:pPr>
      <w:tabs>
        <w:tab w:val="left" w:pos="1800"/>
      </w:tabs>
      <w:spacing w:line="360" w:lineRule="auto"/>
      <w:ind w:left="900" w:firstLine="540" w:firstLineChars="225"/>
    </w:pPr>
    <w:rPr>
      <w:rFonts w:ascii="Times New Roman" w:hAnsi="Times New Roman" w:eastAsia="宋体" w:cs="Times New Roman"/>
      <w:sz w:val="24"/>
      <w:szCs w:val="24"/>
    </w:rPr>
  </w:style>
  <w:style w:type="paragraph" w:styleId="20">
    <w:name w:val="toc 2"/>
    <w:basedOn w:val="1"/>
    <w:next w:val="1"/>
    <w:semiHidden/>
    <w:qFormat/>
    <w:uiPriority w:val="0"/>
    <w:pPr>
      <w:spacing w:before="240"/>
      <w:jc w:val="left"/>
    </w:pPr>
    <w:rPr>
      <w:rFonts w:ascii="Times New Roman" w:hAnsi="Times New Roman" w:eastAsia="宋体" w:cs="Times New Roman"/>
      <w:b/>
      <w:bCs/>
      <w:sz w:val="20"/>
      <w:szCs w:val="20"/>
    </w:rPr>
  </w:style>
  <w:style w:type="paragraph" w:styleId="21">
    <w:name w:val="toc 9"/>
    <w:basedOn w:val="1"/>
    <w:next w:val="1"/>
    <w:semiHidden/>
    <w:qFormat/>
    <w:uiPriority w:val="0"/>
    <w:pPr>
      <w:ind w:left="1470"/>
      <w:jc w:val="left"/>
    </w:pPr>
    <w:rPr>
      <w:rFonts w:ascii="Times New Roman" w:hAnsi="Times New Roman" w:eastAsia="宋体" w:cs="Times New Roman"/>
      <w:sz w:val="20"/>
      <w:szCs w:val="20"/>
    </w:rPr>
  </w:style>
  <w:style w:type="table" w:styleId="23">
    <w:name w:val="Table Grid"/>
    <w:basedOn w:val="2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customStyle="1" w:styleId="29">
    <w:name w:val="标题 1 字符"/>
    <w:basedOn w:val="24"/>
    <w:link w:val="2"/>
    <w:uiPriority w:val="0"/>
    <w:rPr>
      <w:rFonts w:ascii="宋体" w:hAnsi="Times New Roman" w:eastAsia="宋体" w:cs="Times New Roman"/>
      <w:b/>
      <w:color w:val="000000"/>
      <w:sz w:val="24"/>
      <w:szCs w:val="20"/>
    </w:rPr>
  </w:style>
  <w:style w:type="character" w:customStyle="1" w:styleId="30">
    <w:name w:val="标题 2 字符"/>
    <w:basedOn w:val="24"/>
    <w:link w:val="3"/>
    <w:qFormat/>
    <w:uiPriority w:val="0"/>
    <w:rPr>
      <w:rFonts w:ascii="幼圆" w:hAnsi="Times New Roman" w:eastAsia="幼圆" w:cs="Times New Roman"/>
      <w:b/>
      <w:color w:val="0000FF"/>
      <w:sz w:val="16"/>
      <w:szCs w:val="24"/>
    </w:rPr>
  </w:style>
  <w:style w:type="character" w:customStyle="1" w:styleId="31">
    <w:name w:val="正文文本缩进 字符"/>
    <w:basedOn w:val="24"/>
    <w:link w:val="7"/>
    <w:qFormat/>
    <w:uiPriority w:val="0"/>
    <w:rPr>
      <w:rFonts w:ascii="Times New Roman" w:hAnsi="Times New Roman" w:eastAsia="宋体" w:cs="Times New Roman"/>
      <w:sz w:val="24"/>
      <w:szCs w:val="24"/>
    </w:rPr>
  </w:style>
  <w:style w:type="character" w:customStyle="1" w:styleId="32">
    <w:name w:val="正文文本缩进 2 字符"/>
    <w:basedOn w:val="24"/>
    <w:link w:val="12"/>
    <w:qFormat/>
    <w:uiPriority w:val="0"/>
    <w:rPr>
      <w:rFonts w:ascii="Times New Roman" w:hAnsi="Times New Roman" w:eastAsia="宋体" w:cs="Times New Roman"/>
      <w:sz w:val="24"/>
      <w:szCs w:val="24"/>
    </w:rPr>
  </w:style>
  <w:style w:type="character" w:customStyle="1" w:styleId="33">
    <w:name w:val="正文文本缩进 3 字符"/>
    <w:basedOn w:val="24"/>
    <w:link w:val="19"/>
    <w:qFormat/>
    <w:uiPriority w:val="0"/>
    <w:rPr>
      <w:rFonts w:ascii="Times New Roman" w:hAnsi="Times New Roman" w:eastAsia="宋体" w:cs="Times New Roman"/>
      <w:sz w:val="24"/>
      <w:szCs w:val="24"/>
    </w:rPr>
  </w:style>
  <w:style w:type="character" w:customStyle="1" w:styleId="34">
    <w:name w:val="正文文本 字符"/>
    <w:basedOn w:val="24"/>
    <w:link w:val="6"/>
    <w:qFormat/>
    <w:uiPriority w:val="0"/>
    <w:rPr>
      <w:rFonts w:ascii="Times New Roman" w:hAnsi="Times New Roman" w:eastAsia="宋体" w:cs="Times New Roman"/>
      <w:sz w:val="24"/>
      <w:szCs w:val="24"/>
    </w:rPr>
  </w:style>
  <w:style w:type="character" w:customStyle="1" w:styleId="35">
    <w:name w:val="日期 字符"/>
    <w:basedOn w:val="24"/>
    <w:link w:val="11"/>
    <w:qFormat/>
    <w:uiPriority w:val="0"/>
    <w:rPr>
      <w:rFonts w:ascii="Times New Roman" w:hAnsi="Times New Roman" w:eastAsia="宋体" w:cs="Times New Roman"/>
      <w:sz w:val="24"/>
      <w:szCs w:val="24"/>
    </w:rPr>
  </w:style>
  <w:style w:type="character" w:customStyle="1" w:styleId="36">
    <w:name w:val="页眉 字符"/>
    <w:basedOn w:val="24"/>
    <w:link w:val="15"/>
    <w:qFormat/>
    <w:uiPriority w:val="0"/>
    <w:rPr>
      <w:rFonts w:ascii="Times New Roman" w:hAnsi="Times New Roman" w:eastAsia="宋体" w:cs="Times New Roman"/>
      <w:sz w:val="18"/>
      <w:szCs w:val="18"/>
    </w:rPr>
  </w:style>
  <w:style w:type="character" w:customStyle="1" w:styleId="37">
    <w:name w:val="页脚 字符"/>
    <w:basedOn w:val="24"/>
    <w:link w:val="14"/>
    <w:qFormat/>
    <w:uiPriority w:val="0"/>
    <w:rPr>
      <w:rFonts w:ascii="Times New Roman" w:hAnsi="Times New Roman" w:eastAsia="宋体" w:cs="Times New Roman"/>
      <w:sz w:val="18"/>
      <w:szCs w:val="18"/>
    </w:rPr>
  </w:style>
  <w:style w:type="character" w:customStyle="1" w:styleId="38">
    <w:name w:val="f141"/>
    <w:qFormat/>
    <w:uiPriority w:val="0"/>
    <w:rPr>
      <w:spacing w:val="432"/>
      <w:sz w:val="20"/>
      <w:szCs w:val="20"/>
    </w:rPr>
  </w:style>
  <w:style w:type="character" w:customStyle="1" w:styleId="39">
    <w:name w:val="t21"/>
    <w:basedOn w:val="24"/>
    <w:qFormat/>
    <w:uiPriority w:val="0"/>
  </w:style>
  <w:style w:type="character" w:customStyle="1" w:styleId="40">
    <w:name w:val="批注框文本 字符"/>
    <w:basedOn w:val="24"/>
    <w:link w:val="13"/>
    <w:qFormat/>
    <w:uiPriority w:val="0"/>
    <w:rPr>
      <w:rFonts w:ascii="Times New Roman" w:hAnsi="Times New Roman" w:eastAsia="宋体" w:cs="Times New Roman"/>
      <w:sz w:val="18"/>
      <w:szCs w:val="18"/>
    </w:rPr>
  </w:style>
  <w:style w:type="paragraph" w:styleId="41">
    <w:name w:val="List Paragraph"/>
    <w:basedOn w:val="1"/>
    <w:qFormat/>
    <w:uiPriority w:val="34"/>
    <w:pPr>
      <w:ind w:firstLine="420" w:firstLineChars="200"/>
    </w:pPr>
    <w:rPr>
      <w:rFonts w:ascii="Times New Roman" w:hAnsi="Times New Roman" w:eastAsia="宋体" w:cs="Times New Roman"/>
      <w:szCs w:val="24"/>
    </w:rPr>
  </w:style>
  <w:style w:type="paragraph" w:customStyle="1" w:styleId="42">
    <w:name w:val="tytytyty"/>
    <w:basedOn w:val="1"/>
    <w:link w:val="43"/>
    <w:qFormat/>
    <w:uiPriority w:val="0"/>
    <w:pPr>
      <w:spacing w:line="360" w:lineRule="auto"/>
      <w:ind w:left="359" w:leftChars="171" w:firstLine="480" w:firstLineChars="200"/>
    </w:pPr>
    <w:rPr>
      <w:rFonts w:ascii="Times New Roman" w:hAnsi="Times New Roman" w:eastAsia="宋体" w:cs="Times New Roman"/>
      <w:sz w:val="24"/>
      <w:szCs w:val="24"/>
      <w:lang w:val="zh-CN" w:eastAsia="zh-CN"/>
    </w:rPr>
  </w:style>
  <w:style w:type="character" w:customStyle="1" w:styleId="43">
    <w:name w:val="tytytyty Char1"/>
    <w:link w:val="42"/>
    <w:qFormat/>
    <w:uiPriority w:val="0"/>
    <w:rPr>
      <w:rFonts w:ascii="Times New Roman" w:hAnsi="Times New Roman" w:eastAsia="宋体" w:cs="Times New Roman"/>
      <w:sz w:val="24"/>
      <w:szCs w:val="24"/>
      <w:lang w:val="zh-CN" w:eastAsia="zh-CN"/>
    </w:rPr>
  </w:style>
  <w:style w:type="character" w:customStyle="1" w:styleId="44">
    <w:name w:val="标题 3 字符"/>
    <w:basedOn w:val="24"/>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Words>
  <Characters>1641</Characters>
  <Lines>13</Lines>
  <Paragraphs>3</Paragraphs>
  <TotalTime>140</TotalTime>
  <ScaleCrop>false</ScaleCrop>
  <LinksUpToDate>false</LinksUpToDate>
  <CharactersWithSpaces>1925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2023-03-23T00:09:00Z</dcterms:created>
  <dc:creator>hui zhang</dc:creator>
  <cp:lastModifiedBy>Administrator</cp:lastModifiedBy>
  <dcterms:modified xsi:type="dcterms:W3CDTF">2023-04-11T02:08:03Z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